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594" w:rsidRPr="0088538E" w:rsidRDefault="001A1594" w:rsidP="001A1594">
      <w:pPr>
        <w:jc w:val="center"/>
        <w:rPr>
          <w:rFonts w:ascii="Times New Roman" w:hAnsi="Times New Roman" w:cs="Times New Roman"/>
          <w:b/>
        </w:rPr>
      </w:pPr>
      <w:r w:rsidRPr="0088538E">
        <w:rPr>
          <w:rFonts w:ascii="Times New Roman" w:hAnsi="Times New Roman" w:cs="Times New Roman"/>
          <w:b/>
        </w:rPr>
        <w:t>UNIVERSIDAD AUTONOMA “JUAN MISAEL SARACHO”</w:t>
      </w:r>
    </w:p>
    <w:p w:rsidR="001A1594" w:rsidRPr="0088538E" w:rsidRDefault="001A1594" w:rsidP="001A1594">
      <w:pPr>
        <w:jc w:val="center"/>
        <w:rPr>
          <w:rFonts w:ascii="Times New Roman" w:hAnsi="Times New Roman" w:cs="Times New Roman"/>
          <w:b/>
        </w:rPr>
      </w:pPr>
      <w:r w:rsidRPr="0088538E">
        <w:rPr>
          <w:rFonts w:ascii="Times New Roman" w:hAnsi="Times New Roman" w:cs="Times New Roman"/>
          <w:b/>
        </w:rPr>
        <w:t>DEPARTAMENTO DE AUDITORIA INTERNA</w:t>
      </w:r>
    </w:p>
    <w:p w:rsidR="00180E1C" w:rsidRPr="00CF13B8" w:rsidRDefault="001A1594" w:rsidP="001A15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3B8">
        <w:rPr>
          <w:rFonts w:ascii="Times New Roman" w:hAnsi="Times New Roman" w:cs="Times New Roman"/>
          <w:b/>
          <w:sz w:val="28"/>
          <w:szCs w:val="28"/>
        </w:rPr>
        <w:t>RESUMEN EJECUTIVO</w:t>
      </w:r>
    </w:p>
    <w:p w:rsidR="001A1594" w:rsidRPr="00F55440" w:rsidRDefault="001A1594" w:rsidP="001A1594">
      <w:pPr>
        <w:jc w:val="center"/>
        <w:rPr>
          <w:rFonts w:ascii="Arial" w:hAnsi="Arial" w:cs="Arial"/>
          <w:sz w:val="16"/>
          <w:szCs w:val="16"/>
        </w:rPr>
      </w:pPr>
    </w:p>
    <w:p w:rsidR="00CC3922" w:rsidRPr="0088538E" w:rsidRDefault="001A1594" w:rsidP="0074236F">
      <w:pPr>
        <w:jc w:val="both"/>
        <w:rPr>
          <w:rFonts w:ascii="Times New Roman" w:hAnsi="Times New Roman" w:cs="Times New Roman"/>
        </w:rPr>
      </w:pPr>
      <w:r w:rsidRPr="0088538E">
        <w:rPr>
          <w:rFonts w:ascii="Times New Roman" w:hAnsi="Times New Roman" w:cs="Times New Roman"/>
        </w:rPr>
        <w:t xml:space="preserve">Informe de Auditoria Interna </w:t>
      </w:r>
      <w:r w:rsidR="00500D6C" w:rsidRPr="0088538E">
        <w:rPr>
          <w:rFonts w:ascii="Times New Roman" w:hAnsi="Times New Roman" w:cs="Times New Roman"/>
        </w:rPr>
        <w:t xml:space="preserve">U.A.I. - AO - Nº05/2019, correspondiente a la </w:t>
      </w:r>
      <w:r w:rsidR="00CC3922" w:rsidRPr="0088538E">
        <w:rPr>
          <w:rFonts w:ascii="Times New Roman" w:hAnsi="Times New Roman" w:cs="Times New Roman"/>
        </w:rPr>
        <w:t>Auditoria Operacional sobre la eficacia en el cumplimiento de metas establecidas en el programa de inversiones del Programa Operativo Anual y la utilización y destino de los recursos provenientes del Impuesto Directo a los Hidrocarburos (I.D.H.), al 31 de diciembre de 2018, ejecutada en cumplimiento al POA de la gestión 2019 de la Dirección de Auditoria Interna.</w:t>
      </w:r>
    </w:p>
    <w:p w:rsidR="00E15B94" w:rsidRPr="0088538E" w:rsidRDefault="00E15B94" w:rsidP="0074236F">
      <w:pPr>
        <w:jc w:val="both"/>
        <w:rPr>
          <w:rFonts w:ascii="Times New Roman" w:hAnsi="Times New Roman" w:cs="Times New Roman"/>
        </w:rPr>
      </w:pPr>
      <w:r w:rsidRPr="0088538E">
        <w:rPr>
          <w:rFonts w:ascii="Times New Roman" w:hAnsi="Times New Roman" w:cs="Times New Roman"/>
        </w:rPr>
        <w:t xml:space="preserve">El objetivo  del examen fue emitir una opinión independiente sobre la eficacia del cumplimiento de metas </w:t>
      </w:r>
      <w:r w:rsidR="00CA412C" w:rsidRPr="0088538E">
        <w:rPr>
          <w:rFonts w:ascii="Times New Roman" w:hAnsi="Times New Roman" w:cs="Times New Roman"/>
        </w:rPr>
        <w:t xml:space="preserve">establecidas en el Programa de Inversiones de la gestión 2018, que incluirá las transferencias recibidas por concepto de recursos del I.D.H., como </w:t>
      </w:r>
      <w:r w:rsidR="0074236F" w:rsidRPr="0088538E">
        <w:rPr>
          <w:rFonts w:ascii="Times New Roman" w:hAnsi="Times New Roman" w:cs="Times New Roman"/>
        </w:rPr>
        <w:t>también</w:t>
      </w:r>
      <w:r w:rsidR="00CA412C" w:rsidRPr="0088538E">
        <w:rPr>
          <w:rFonts w:ascii="Times New Roman" w:hAnsi="Times New Roman" w:cs="Times New Roman"/>
        </w:rPr>
        <w:t xml:space="preserve"> la eficacia en la utilización y destino de los recursos del Impuesto Directo a los Hidrocarburos y la eficacia de los sistemas de administración y control interno.</w:t>
      </w:r>
    </w:p>
    <w:p w:rsidR="00CA412C" w:rsidRPr="0088538E" w:rsidRDefault="00CA412C" w:rsidP="0074236F">
      <w:pPr>
        <w:jc w:val="both"/>
        <w:rPr>
          <w:rFonts w:ascii="Times New Roman" w:hAnsi="Times New Roman" w:cs="Times New Roman"/>
        </w:rPr>
      </w:pPr>
      <w:r w:rsidRPr="0088538E">
        <w:rPr>
          <w:rFonts w:ascii="Times New Roman" w:hAnsi="Times New Roman" w:cs="Times New Roman"/>
        </w:rPr>
        <w:t xml:space="preserve">El objetivo del trabajo realizado constituye: el Programa de </w:t>
      </w:r>
      <w:r w:rsidR="0074236F" w:rsidRPr="0088538E">
        <w:rPr>
          <w:rFonts w:ascii="Times New Roman" w:hAnsi="Times New Roman" w:cs="Times New Roman"/>
        </w:rPr>
        <w:t>Inversión</w:t>
      </w:r>
      <w:r w:rsidRPr="0088538E">
        <w:rPr>
          <w:rFonts w:ascii="Times New Roman" w:hAnsi="Times New Roman" w:cs="Times New Roman"/>
        </w:rPr>
        <w:t xml:space="preserve"> de la gestión 2018, el presupuesto de recursos y gastos de la gestión </w:t>
      </w:r>
      <w:r w:rsidR="0074236F" w:rsidRPr="0088538E">
        <w:rPr>
          <w:rFonts w:ascii="Times New Roman" w:hAnsi="Times New Roman" w:cs="Times New Roman"/>
        </w:rPr>
        <w:t>2018, y la información generada en las Direcciones de Proyectos, Infraestructura, Presupuestos, Unidad del SISIN, Contabilidad, y otra documentación procesada en el periodo sujeto a examen, con recursos del Impuesto Directo a los Hidrocarburos (I.D.H.).</w:t>
      </w:r>
    </w:p>
    <w:p w:rsidR="00D91863" w:rsidRPr="0088538E" w:rsidRDefault="0074236F" w:rsidP="00E65E92">
      <w:pPr>
        <w:jc w:val="both"/>
        <w:rPr>
          <w:rFonts w:ascii="Times New Roman" w:hAnsi="Times New Roman" w:cs="Times New Roman"/>
        </w:rPr>
      </w:pPr>
      <w:r w:rsidRPr="0088538E">
        <w:rPr>
          <w:rFonts w:ascii="Times New Roman" w:hAnsi="Times New Roman" w:cs="Times New Roman"/>
        </w:rPr>
        <w:t>Para una mejor comprensión los resultados de la Auditoria Operacional sobre la eficacia en el cumplimiento de metas establecidas en el programa de inversiones del Programa Operativo Anual y la utilización y destino de los recursos provenientes del Impuesto Directo a los Hidrocarburos (I.D.H.), al 31 de diciembre de 2018, se exponen en los siguientes puntos:</w:t>
      </w:r>
    </w:p>
    <w:p w:rsidR="00D91863" w:rsidRPr="0088538E" w:rsidRDefault="00D91863" w:rsidP="001F4E0E">
      <w:pPr>
        <w:spacing w:before="180" w:after="180"/>
        <w:jc w:val="both"/>
        <w:rPr>
          <w:rFonts w:ascii="Times New Roman" w:eastAsia="Times New Roman" w:hAnsi="Times New Roman" w:cs="Times New Roman"/>
          <w:b/>
          <w:bCs/>
          <w:lang w:eastAsia="es-ES"/>
        </w:rPr>
      </w:pPr>
    </w:p>
    <w:p w:rsidR="001F4E0E" w:rsidRPr="0088538E" w:rsidRDefault="001F4E0E" w:rsidP="00D91863">
      <w:pPr>
        <w:pStyle w:val="Prrafodelista"/>
        <w:numPr>
          <w:ilvl w:val="1"/>
          <w:numId w:val="4"/>
        </w:numPr>
        <w:spacing w:before="180" w:after="180"/>
        <w:jc w:val="both"/>
        <w:rPr>
          <w:rFonts w:ascii="Times New Roman" w:eastAsia="Times New Roman" w:hAnsi="Times New Roman" w:cs="Times New Roman"/>
          <w:bCs/>
          <w:lang w:eastAsia="es-ES"/>
        </w:rPr>
      </w:pPr>
      <w:r w:rsidRPr="0088538E">
        <w:rPr>
          <w:rFonts w:ascii="Times New Roman" w:eastAsia="Times New Roman" w:hAnsi="Times New Roman" w:cs="Times New Roman"/>
          <w:b/>
          <w:bCs/>
          <w:lang w:eastAsia="es-ES"/>
        </w:rPr>
        <w:t>Falta de aprobación del Plan Operativo Anual Reformulado</w:t>
      </w:r>
      <w:r w:rsidRPr="0088538E">
        <w:rPr>
          <w:rFonts w:ascii="Times New Roman" w:eastAsia="Times New Roman" w:hAnsi="Times New Roman" w:cs="Times New Roman"/>
          <w:bCs/>
          <w:lang w:eastAsia="es-ES"/>
        </w:rPr>
        <w:t xml:space="preserve">.  </w:t>
      </w:r>
    </w:p>
    <w:p w:rsidR="001F4E0E" w:rsidRPr="0088538E" w:rsidRDefault="001F4E0E" w:rsidP="00D91863">
      <w:pPr>
        <w:pStyle w:val="Prrafodelista"/>
        <w:numPr>
          <w:ilvl w:val="1"/>
          <w:numId w:val="4"/>
        </w:numPr>
        <w:spacing w:before="180" w:after="180"/>
        <w:jc w:val="both"/>
        <w:rPr>
          <w:rFonts w:ascii="Times New Roman" w:hAnsi="Times New Roman" w:cs="Times New Roman"/>
          <w:b/>
        </w:rPr>
      </w:pPr>
      <w:r w:rsidRPr="0088538E">
        <w:rPr>
          <w:rFonts w:ascii="Times New Roman" w:hAnsi="Times New Roman" w:cs="Times New Roman"/>
          <w:b/>
        </w:rPr>
        <w:t xml:space="preserve">Falta Documentación de Sustento en los Comprobantes de Ejecución de Gasto </w:t>
      </w:r>
    </w:p>
    <w:p w:rsidR="00D91863" w:rsidRPr="0088538E" w:rsidRDefault="00D91863" w:rsidP="00D91863">
      <w:pPr>
        <w:pStyle w:val="Prrafodelista"/>
        <w:numPr>
          <w:ilvl w:val="1"/>
          <w:numId w:val="4"/>
        </w:numPr>
        <w:spacing w:before="180" w:after="180"/>
        <w:jc w:val="both"/>
        <w:rPr>
          <w:rFonts w:ascii="Times New Roman" w:eastAsia="Times New Roman" w:hAnsi="Times New Roman" w:cs="Times New Roman"/>
          <w:bCs/>
          <w:lang w:eastAsia="es-ES"/>
        </w:rPr>
      </w:pPr>
      <w:r w:rsidRPr="0088538E">
        <w:rPr>
          <w:rFonts w:ascii="Times New Roman" w:hAnsi="Times New Roman" w:cs="Times New Roman"/>
          <w:b/>
        </w:rPr>
        <w:t>Falta de Descripción en los Comprobantes de Gasto</w:t>
      </w:r>
    </w:p>
    <w:p w:rsidR="00D91863" w:rsidRPr="0088538E" w:rsidRDefault="00D91863" w:rsidP="00D91863">
      <w:pPr>
        <w:pStyle w:val="Prrafodelista"/>
        <w:numPr>
          <w:ilvl w:val="1"/>
          <w:numId w:val="4"/>
        </w:numPr>
        <w:spacing w:before="180" w:after="180"/>
        <w:jc w:val="both"/>
        <w:rPr>
          <w:rFonts w:ascii="Times New Roman" w:eastAsia="Times New Roman" w:hAnsi="Times New Roman" w:cs="Times New Roman"/>
          <w:bCs/>
          <w:lang w:eastAsia="es-ES"/>
        </w:rPr>
      </w:pPr>
      <w:r w:rsidRPr="0088538E">
        <w:rPr>
          <w:rFonts w:ascii="Times New Roman" w:hAnsi="Times New Roman" w:cs="Times New Roman"/>
          <w:b/>
        </w:rPr>
        <w:t>Conciliación de Saldos por el Pago de Prima al Seguro Social Universitario por la Atención del Seguro Universitario Estudiantil.</w:t>
      </w:r>
    </w:p>
    <w:p w:rsidR="00D91863" w:rsidRPr="0088538E" w:rsidRDefault="00D91863" w:rsidP="00D91863">
      <w:pPr>
        <w:pStyle w:val="Prrafodelista"/>
        <w:numPr>
          <w:ilvl w:val="1"/>
          <w:numId w:val="4"/>
        </w:numPr>
        <w:spacing w:before="180" w:after="180"/>
        <w:jc w:val="both"/>
        <w:rPr>
          <w:rFonts w:ascii="Times New Roman" w:eastAsia="Times New Roman" w:hAnsi="Times New Roman" w:cs="Times New Roman"/>
          <w:bCs/>
          <w:lang w:eastAsia="es-ES"/>
        </w:rPr>
      </w:pPr>
      <w:r w:rsidRPr="0088538E">
        <w:rPr>
          <w:rFonts w:ascii="Times New Roman" w:hAnsi="Times New Roman" w:cs="Times New Roman"/>
          <w:b/>
        </w:rPr>
        <w:t>Falta de Seguimiento a los Proyectos de Inversión de Evaluación y Acreditación por Parte del Departamento de Evaluación y Acreditación.</w:t>
      </w:r>
    </w:p>
    <w:p w:rsidR="00D91863" w:rsidRPr="0088538E" w:rsidRDefault="00D91863" w:rsidP="00D91863">
      <w:pPr>
        <w:pStyle w:val="Prrafodelista"/>
        <w:numPr>
          <w:ilvl w:val="1"/>
          <w:numId w:val="4"/>
        </w:numPr>
        <w:spacing w:before="180" w:after="180"/>
        <w:jc w:val="both"/>
        <w:rPr>
          <w:rFonts w:ascii="Times New Roman" w:eastAsia="Times New Roman" w:hAnsi="Times New Roman" w:cs="Times New Roman"/>
          <w:bCs/>
          <w:lang w:eastAsia="es-ES"/>
        </w:rPr>
      </w:pPr>
      <w:r w:rsidRPr="0088538E">
        <w:rPr>
          <w:rFonts w:ascii="Times New Roman" w:hAnsi="Times New Roman" w:cs="Times New Roman"/>
          <w:b/>
        </w:rPr>
        <w:t>Falta de Elaboración de Comprobantes de Fondo en Avance</w:t>
      </w:r>
    </w:p>
    <w:p w:rsidR="001F4E0E" w:rsidRPr="0088538E" w:rsidRDefault="001F4E0E" w:rsidP="0074236F">
      <w:pPr>
        <w:jc w:val="both"/>
        <w:rPr>
          <w:rFonts w:ascii="Times New Roman" w:hAnsi="Times New Roman" w:cs="Times New Roman"/>
        </w:rPr>
      </w:pPr>
    </w:p>
    <w:p w:rsidR="00F6017E" w:rsidRPr="0088538E" w:rsidRDefault="00F6017E" w:rsidP="00F6017E">
      <w:pPr>
        <w:spacing w:before="180" w:after="180"/>
        <w:jc w:val="both"/>
        <w:rPr>
          <w:rFonts w:ascii="Times New Roman" w:eastAsia="Times New Roman" w:hAnsi="Times New Roman" w:cs="Times New Roman"/>
          <w:b/>
          <w:bCs/>
          <w:lang w:eastAsia="es-ES"/>
        </w:rPr>
      </w:pPr>
      <w:r w:rsidRPr="0088538E">
        <w:rPr>
          <w:rFonts w:ascii="Times New Roman" w:eastAsia="Times New Roman" w:hAnsi="Times New Roman" w:cs="Times New Roman"/>
          <w:b/>
          <w:bCs/>
          <w:lang w:eastAsia="es-ES"/>
        </w:rPr>
        <w:t>OBSERVACIONES NO REPORTADAS EN EL INFORME DE AUDITORIA DEBIDO A QUE SE ENCUENTRAN REPORTADOS EN INFORME DE SEGUIMIENTO Nª 07/2019</w:t>
      </w:r>
    </w:p>
    <w:p w:rsidR="00F6017E" w:rsidRPr="0088538E" w:rsidRDefault="00F6017E" w:rsidP="00F6017E">
      <w:pPr>
        <w:spacing w:before="180" w:after="180"/>
        <w:jc w:val="both"/>
        <w:rPr>
          <w:rFonts w:ascii="Times New Roman" w:eastAsia="Times New Roman" w:hAnsi="Times New Roman" w:cs="Times New Roman"/>
          <w:bCs/>
          <w:lang w:eastAsia="es-ES"/>
        </w:rPr>
      </w:pPr>
      <w:r w:rsidRPr="0088538E">
        <w:rPr>
          <w:rFonts w:ascii="Times New Roman" w:eastAsia="Times New Roman" w:hAnsi="Times New Roman" w:cs="Times New Roman"/>
          <w:bCs/>
          <w:lang w:eastAsia="es-ES"/>
        </w:rPr>
        <w:t xml:space="preserve">La observación y recomendación relacionada con la </w:t>
      </w:r>
      <w:r w:rsidRPr="0088538E">
        <w:rPr>
          <w:rFonts w:ascii="Times New Roman" w:eastAsia="Times New Roman" w:hAnsi="Times New Roman" w:cs="Times New Roman"/>
          <w:b/>
          <w:bCs/>
          <w:lang w:eastAsia="es-ES"/>
        </w:rPr>
        <w:t>Falta de Formulación de Objetivos de Gestión de los Proyectos del Programa de Inversiones gestión 2017</w:t>
      </w:r>
      <w:r w:rsidRPr="0088538E">
        <w:rPr>
          <w:rFonts w:ascii="Times New Roman" w:eastAsia="Times New Roman" w:hAnsi="Times New Roman" w:cs="Times New Roman"/>
          <w:bCs/>
          <w:lang w:eastAsia="es-ES"/>
        </w:rPr>
        <w:t xml:space="preserve">, no se reporta en el presente Informe de Auditoria Operacional; toda vez que fue reportado en el Informe de Seguimiento de Auditoria Nº07/2019 del 26 de febrero de 2019, relativo a la Auditoria Operacional sobre la Eficacia en el </w:t>
      </w:r>
      <w:r w:rsidRPr="0088538E">
        <w:rPr>
          <w:rFonts w:ascii="Times New Roman" w:eastAsia="Times New Roman" w:hAnsi="Times New Roman" w:cs="Times New Roman"/>
          <w:bCs/>
          <w:lang w:eastAsia="es-ES"/>
        </w:rPr>
        <w:lastRenderedPageBreak/>
        <w:t xml:space="preserve">cumplimiento de metas establecidas en el programa de Inversiones del Programa Operativo Anual y la Utilización y destino de los Recursos Provenientes del Impuesto Directo a los Hidrocarburos, gestión 2017. </w:t>
      </w:r>
    </w:p>
    <w:p w:rsidR="00F6017E" w:rsidRPr="0088538E" w:rsidRDefault="00F6017E" w:rsidP="00F6017E">
      <w:pPr>
        <w:jc w:val="both"/>
        <w:rPr>
          <w:rFonts w:ascii="Times New Roman" w:eastAsia="Times New Roman" w:hAnsi="Times New Roman" w:cs="Times New Roman"/>
          <w:b/>
          <w:lang w:eastAsia="es-ES"/>
        </w:rPr>
      </w:pPr>
      <w:r w:rsidRPr="0088538E">
        <w:rPr>
          <w:rFonts w:ascii="Times New Roman" w:eastAsia="Times New Roman" w:hAnsi="Times New Roman" w:cs="Times New Roman"/>
          <w:bCs/>
          <w:lang w:eastAsia="es-ES"/>
        </w:rPr>
        <w:t xml:space="preserve">La observación y recomendación relacionada con </w:t>
      </w:r>
      <w:r w:rsidRPr="0088538E">
        <w:rPr>
          <w:rFonts w:ascii="Times New Roman" w:eastAsia="Times New Roman" w:hAnsi="Times New Roman" w:cs="Times New Roman"/>
          <w:b/>
          <w:bCs/>
          <w:lang w:eastAsia="es-ES"/>
        </w:rPr>
        <w:t>Proyectos Paralizados debido a la Falta de Aprobación de Contrato Modificatorio</w:t>
      </w:r>
      <w:r w:rsidRPr="0088538E">
        <w:rPr>
          <w:rFonts w:ascii="Times New Roman" w:eastAsia="Times New Roman" w:hAnsi="Times New Roman" w:cs="Times New Roman"/>
          <w:bCs/>
          <w:lang w:eastAsia="es-ES"/>
        </w:rPr>
        <w:t>, no se reporta en el presente Informe de Auditoria Operacional; toda vez que fue reportado en el Informe de Seguimiento de Auditoria Nº07/2019 del 26 de febrero de 2019, relativo a la Auditoria Operacional sobre la Eficacia en el cumplimiento de metas establecidas en el programa de Inversiones del Programa Operativo Anual y la Utilización y destino de los Recursos Provenientes del Impuesto Directo a los Hid</w:t>
      </w:r>
      <w:r w:rsidRPr="0088538E">
        <w:rPr>
          <w:rFonts w:ascii="Times New Roman" w:eastAsia="Times New Roman" w:hAnsi="Times New Roman" w:cs="Times New Roman"/>
          <w:lang w:eastAsia="es-ES"/>
        </w:rPr>
        <w:t>rocarburos, gestión 2017</w:t>
      </w:r>
      <w:r w:rsidR="00147E78" w:rsidRPr="0088538E">
        <w:rPr>
          <w:rFonts w:ascii="Times New Roman" w:eastAsia="Times New Roman" w:hAnsi="Times New Roman" w:cs="Times New Roman"/>
          <w:lang w:eastAsia="es-ES"/>
        </w:rPr>
        <w:t>.</w:t>
      </w:r>
    </w:p>
    <w:p w:rsidR="00F6017E" w:rsidRPr="0088538E" w:rsidRDefault="00F6017E" w:rsidP="00F6017E">
      <w:pPr>
        <w:jc w:val="both"/>
        <w:rPr>
          <w:rFonts w:ascii="Times New Roman" w:eastAsia="Times New Roman" w:hAnsi="Times New Roman" w:cs="Times New Roman"/>
          <w:b/>
          <w:lang w:eastAsia="es-ES"/>
        </w:rPr>
      </w:pPr>
      <w:r w:rsidRPr="0088538E">
        <w:rPr>
          <w:rFonts w:ascii="Times New Roman" w:eastAsia="Times New Roman" w:hAnsi="Times New Roman" w:cs="Times New Roman"/>
          <w:b/>
          <w:lang w:eastAsia="es-ES"/>
        </w:rPr>
        <w:t>CASOS RELACIONADOS CON EL SEGUIMIENTO A INFORMES DE AUDITORIA OPERACIONAL IDH</w:t>
      </w:r>
    </w:p>
    <w:p w:rsidR="00F6017E" w:rsidRPr="0088538E" w:rsidRDefault="00F6017E" w:rsidP="00F6017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iCs/>
          <w:spacing w:val="-3"/>
          <w:lang w:eastAsia="es-ES"/>
        </w:rPr>
      </w:pPr>
      <w:r w:rsidRPr="0088538E">
        <w:rPr>
          <w:rFonts w:ascii="Times New Roman" w:eastAsia="Times New Roman" w:hAnsi="Times New Roman" w:cs="Times New Roman"/>
          <w:i/>
          <w:iCs/>
          <w:spacing w:val="-3"/>
          <w:lang w:eastAsia="es-ES"/>
        </w:rPr>
        <w:t>Observaciones reportadas en el informe de control interno</w:t>
      </w:r>
      <w:r w:rsidRPr="0088538E">
        <w:rPr>
          <w:rFonts w:ascii="Times New Roman" w:hAnsi="Times New Roman" w:cs="Times New Roman"/>
          <w:i/>
        </w:rPr>
        <w:t xml:space="preserve"> U. A. I. Nº 05/2016, sobre la Auditoría Operacional sobre la eficacia en el cumplimiento de metas establecidas en el programa de inversiones y la utilización y destino de los recursos provenientes  del  Impuesto  Directo  a  los  Hidrocarburos  (I.D.H.), al 31 de diciembre de 2015</w:t>
      </w:r>
      <w:r w:rsidRPr="0088538E">
        <w:rPr>
          <w:rFonts w:ascii="Times New Roman" w:eastAsia="Times New Roman" w:hAnsi="Times New Roman" w:cs="Times New Roman"/>
          <w:iCs/>
          <w:spacing w:val="-3"/>
          <w:lang w:eastAsia="es-ES"/>
        </w:rPr>
        <w:t xml:space="preserve">, </w:t>
      </w:r>
      <w:r w:rsidRPr="0088538E">
        <w:rPr>
          <w:rFonts w:ascii="Times New Roman" w:eastAsia="Times New Roman" w:hAnsi="Times New Roman" w:cs="Times New Roman"/>
          <w:b/>
          <w:iCs/>
          <w:spacing w:val="-3"/>
          <w:lang w:eastAsia="es-ES"/>
        </w:rPr>
        <w:t>que no fueron subsanadas</w:t>
      </w:r>
    </w:p>
    <w:p w:rsidR="00F6017E" w:rsidRPr="0088538E" w:rsidRDefault="00F6017E" w:rsidP="00F6017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iCs/>
          <w:spacing w:val="-3"/>
          <w:lang w:eastAsia="es-ES"/>
        </w:rPr>
      </w:pPr>
    </w:p>
    <w:p w:rsidR="00F6017E" w:rsidRPr="0088538E" w:rsidRDefault="00F6017E" w:rsidP="00F6017E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lang w:val="es-ES_tradnl"/>
        </w:rPr>
      </w:pPr>
      <w:r w:rsidRPr="0088538E">
        <w:rPr>
          <w:rFonts w:ascii="Times New Roman" w:hAnsi="Times New Roman" w:cs="Times New Roman"/>
        </w:rPr>
        <w:t xml:space="preserve">Deficiencia de los indicadores para la evaluación del Programas de Inversión </w:t>
      </w:r>
      <w:r w:rsidRPr="0088538E">
        <w:rPr>
          <w:rFonts w:ascii="Times New Roman" w:hAnsi="Times New Roman" w:cs="Times New Roman"/>
          <w:lang w:val="es-ES_tradnl"/>
        </w:rPr>
        <w:t xml:space="preserve">(Recomendación Nº 2.3)  </w:t>
      </w:r>
    </w:p>
    <w:p w:rsidR="00F6017E" w:rsidRPr="0088538E" w:rsidRDefault="00F6017E" w:rsidP="00F6017E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lang w:val="es-ES_tradnl"/>
        </w:rPr>
      </w:pPr>
      <w:r w:rsidRPr="0088538E">
        <w:rPr>
          <w:rFonts w:ascii="Times New Roman" w:hAnsi="Times New Roman" w:cs="Times New Roman"/>
        </w:rPr>
        <w:t xml:space="preserve">Documentación de descargo con observaciones y error contable por la entrega de fondos de recursos IDH para el sector estudiantil </w:t>
      </w:r>
      <w:r w:rsidRPr="0088538E">
        <w:rPr>
          <w:rFonts w:ascii="Times New Roman" w:hAnsi="Times New Roman" w:cs="Times New Roman"/>
          <w:lang w:val="es-ES_tradnl"/>
        </w:rPr>
        <w:t>(Recomendación Nº 2.4)</w:t>
      </w:r>
    </w:p>
    <w:p w:rsidR="00F6017E" w:rsidRPr="0088538E" w:rsidRDefault="00F6017E" w:rsidP="00F6017E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iCs/>
          <w:spacing w:val="-3"/>
          <w:lang w:eastAsia="es-ES"/>
        </w:rPr>
      </w:pPr>
    </w:p>
    <w:p w:rsidR="00F6017E" w:rsidRPr="0088538E" w:rsidRDefault="00F6017E" w:rsidP="00F6017E">
      <w:pPr>
        <w:spacing w:after="0"/>
        <w:ind w:right="-93"/>
        <w:jc w:val="both"/>
        <w:rPr>
          <w:rFonts w:ascii="Times New Roman" w:eastAsia="Times New Roman" w:hAnsi="Times New Roman" w:cs="Times New Roman"/>
          <w:b/>
          <w:iCs/>
          <w:spacing w:val="-3"/>
          <w:lang w:eastAsia="es-ES"/>
        </w:rPr>
      </w:pPr>
      <w:r w:rsidRPr="0088538E">
        <w:rPr>
          <w:rFonts w:ascii="Times New Roman" w:eastAsia="Times New Roman" w:hAnsi="Times New Roman" w:cs="Times New Roman"/>
          <w:i/>
          <w:iCs/>
          <w:spacing w:val="-3"/>
          <w:lang w:eastAsia="es-ES"/>
        </w:rPr>
        <w:t>Observaciones reportadas en el informe de control interno</w:t>
      </w:r>
      <w:r w:rsidRPr="0088538E">
        <w:rPr>
          <w:rFonts w:ascii="Times New Roman" w:hAnsi="Times New Roman" w:cs="Times New Roman"/>
          <w:i/>
        </w:rPr>
        <w:t xml:space="preserve"> U. A. I. Nº 06/2018, sobre la Auditoría Operacional sobre la eficacia en el cumplimiento de metas establecidas en el programa de inversiones y la utilización y destino de los recursos provenientes  del  Impuesto  Directo  a  los  Hidrocarburos  (I.D.H.), al 31 de diciembre de 2017</w:t>
      </w:r>
      <w:r w:rsidRPr="0088538E">
        <w:rPr>
          <w:rFonts w:ascii="Times New Roman" w:eastAsia="Times New Roman" w:hAnsi="Times New Roman" w:cs="Times New Roman"/>
          <w:iCs/>
          <w:spacing w:val="-3"/>
          <w:lang w:eastAsia="es-ES"/>
        </w:rPr>
        <w:t xml:space="preserve">, </w:t>
      </w:r>
      <w:r w:rsidRPr="0088538E">
        <w:rPr>
          <w:rFonts w:ascii="Times New Roman" w:eastAsia="Times New Roman" w:hAnsi="Times New Roman" w:cs="Times New Roman"/>
          <w:b/>
          <w:iCs/>
          <w:spacing w:val="-3"/>
          <w:lang w:eastAsia="es-ES"/>
        </w:rPr>
        <w:t>que no fueron subsanadas:</w:t>
      </w:r>
    </w:p>
    <w:p w:rsidR="00F6017E" w:rsidRPr="0088538E" w:rsidRDefault="00F6017E" w:rsidP="00F6017E">
      <w:pPr>
        <w:spacing w:after="0"/>
        <w:ind w:right="-93"/>
        <w:jc w:val="both"/>
        <w:rPr>
          <w:rFonts w:ascii="Times New Roman" w:eastAsia="Times New Roman" w:hAnsi="Times New Roman" w:cs="Times New Roman"/>
          <w:b/>
          <w:iCs/>
          <w:spacing w:val="-3"/>
          <w:lang w:eastAsia="es-ES"/>
        </w:rPr>
      </w:pPr>
    </w:p>
    <w:p w:rsidR="00F6017E" w:rsidRPr="0088538E" w:rsidRDefault="00F6017E" w:rsidP="00F6017E">
      <w:pPr>
        <w:pStyle w:val="Prrafodelista"/>
        <w:numPr>
          <w:ilvl w:val="0"/>
          <w:numId w:val="6"/>
        </w:numPr>
        <w:spacing w:after="0"/>
        <w:ind w:right="-93"/>
        <w:jc w:val="both"/>
        <w:rPr>
          <w:rFonts w:ascii="Times New Roman" w:eastAsia="Times New Roman" w:hAnsi="Times New Roman" w:cs="Times New Roman"/>
          <w:b/>
          <w:iCs/>
          <w:spacing w:val="-3"/>
          <w:lang w:eastAsia="es-ES"/>
        </w:rPr>
      </w:pPr>
      <w:r w:rsidRPr="0088538E">
        <w:rPr>
          <w:rFonts w:ascii="Times New Roman" w:hAnsi="Times New Roman" w:cs="Times New Roman"/>
        </w:rPr>
        <w:t>Proyectos Paralizados Debido a la Falta de Aprobación de Contrato Modificatorio (Recomendación Nº 2.2)</w:t>
      </w:r>
    </w:p>
    <w:p w:rsidR="00F6017E" w:rsidRPr="0088538E" w:rsidRDefault="00F6017E" w:rsidP="00F6017E">
      <w:pPr>
        <w:pStyle w:val="Prrafodelista"/>
        <w:numPr>
          <w:ilvl w:val="0"/>
          <w:numId w:val="6"/>
        </w:numPr>
        <w:spacing w:after="0"/>
        <w:ind w:right="-93"/>
        <w:jc w:val="both"/>
        <w:rPr>
          <w:rFonts w:ascii="Times New Roman" w:eastAsia="Times New Roman" w:hAnsi="Times New Roman" w:cs="Times New Roman"/>
          <w:b/>
          <w:iCs/>
          <w:spacing w:val="-3"/>
          <w:lang w:eastAsia="es-ES"/>
        </w:rPr>
      </w:pPr>
      <w:r w:rsidRPr="0088538E">
        <w:rPr>
          <w:rFonts w:ascii="Times New Roman" w:hAnsi="Times New Roman" w:cs="Times New Roman"/>
        </w:rPr>
        <w:t>Deficiencias en las Actividades de Extensión Universitaria que Fueron Ejecutadas con Recursos IDH-Estudiantil</w:t>
      </w:r>
      <w:r w:rsidRPr="0088538E">
        <w:rPr>
          <w:rFonts w:ascii="Times New Roman" w:hAnsi="Times New Roman" w:cs="Times New Roman"/>
          <w:lang w:val="es-ES_tradnl"/>
        </w:rPr>
        <w:t xml:space="preserve"> (Recomendación Nº 2.5)</w:t>
      </w:r>
    </w:p>
    <w:p w:rsidR="00F6017E" w:rsidRPr="0088538E" w:rsidRDefault="00F6017E" w:rsidP="00F6017E">
      <w:pPr>
        <w:pStyle w:val="Prrafodelista"/>
        <w:numPr>
          <w:ilvl w:val="0"/>
          <w:numId w:val="6"/>
        </w:numPr>
        <w:spacing w:after="0"/>
        <w:ind w:right="-93"/>
        <w:jc w:val="both"/>
        <w:rPr>
          <w:rFonts w:ascii="Times New Roman" w:eastAsia="Times New Roman" w:hAnsi="Times New Roman" w:cs="Times New Roman"/>
          <w:b/>
          <w:iCs/>
          <w:spacing w:val="-3"/>
          <w:lang w:eastAsia="es-ES"/>
        </w:rPr>
      </w:pPr>
      <w:r w:rsidRPr="0088538E">
        <w:rPr>
          <w:rFonts w:ascii="Times New Roman" w:hAnsi="Times New Roman" w:cs="Times New Roman"/>
        </w:rPr>
        <w:t xml:space="preserve">Deficiencias en El Registro de Control de Asistencia Diaria de los Estudiantes Beneficiados con las Becas Comedor </w:t>
      </w:r>
      <w:bookmarkStart w:id="0" w:name="_Hlk192644"/>
      <w:r w:rsidRPr="0088538E">
        <w:rPr>
          <w:rFonts w:ascii="Times New Roman" w:hAnsi="Times New Roman" w:cs="Times New Roman"/>
        </w:rPr>
        <w:t>(Recomendación Nº 2.4)</w:t>
      </w:r>
      <w:bookmarkEnd w:id="0"/>
    </w:p>
    <w:p w:rsidR="00F6017E" w:rsidRPr="0088538E" w:rsidRDefault="00F6017E" w:rsidP="00F6017E">
      <w:pPr>
        <w:pStyle w:val="Prrafodelista"/>
        <w:numPr>
          <w:ilvl w:val="0"/>
          <w:numId w:val="6"/>
        </w:numPr>
        <w:spacing w:after="0"/>
        <w:ind w:right="-93"/>
        <w:jc w:val="both"/>
        <w:rPr>
          <w:rFonts w:ascii="Times New Roman" w:eastAsia="Times New Roman" w:hAnsi="Times New Roman" w:cs="Times New Roman"/>
          <w:b/>
          <w:iCs/>
          <w:spacing w:val="-3"/>
          <w:lang w:eastAsia="es-ES"/>
        </w:rPr>
      </w:pPr>
      <w:r w:rsidRPr="0088538E">
        <w:rPr>
          <w:rFonts w:ascii="Times New Roman" w:hAnsi="Times New Roman" w:cs="Times New Roman"/>
        </w:rPr>
        <w:t>Falta de Formulación de Objetivos de Gestión de los Proyectos del Programa de Inversión Gestión 2017 (Recomendación Nº 2.1)</w:t>
      </w:r>
    </w:p>
    <w:p w:rsidR="00F6017E" w:rsidRPr="0088538E" w:rsidRDefault="00F6017E" w:rsidP="00F6017E">
      <w:pPr>
        <w:pStyle w:val="Prrafodelista"/>
        <w:spacing w:after="0"/>
        <w:ind w:left="360" w:right="-93"/>
        <w:jc w:val="both"/>
        <w:rPr>
          <w:rFonts w:ascii="Times New Roman" w:eastAsia="Times New Roman" w:hAnsi="Times New Roman" w:cs="Times New Roman"/>
          <w:b/>
          <w:iCs/>
          <w:spacing w:val="-3"/>
          <w:lang w:eastAsia="es-ES"/>
        </w:rPr>
      </w:pPr>
    </w:p>
    <w:p w:rsidR="001F4E0E" w:rsidRPr="0088538E" w:rsidRDefault="001F4E0E" w:rsidP="0074236F">
      <w:pPr>
        <w:jc w:val="both"/>
        <w:rPr>
          <w:rFonts w:ascii="Arial" w:hAnsi="Arial" w:cs="Arial"/>
        </w:rPr>
      </w:pPr>
    </w:p>
    <w:p w:rsidR="0074236F" w:rsidRPr="0088538E" w:rsidRDefault="0074236F" w:rsidP="0088538E">
      <w:pPr>
        <w:rPr>
          <w:rFonts w:ascii="Arial" w:hAnsi="Arial" w:cs="Arial"/>
          <w:b/>
        </w:rPr>
      </w:pPr>
    </w:p>
    <w:p w:rsidR="001A1594" w:rsidRPr="0088538E" w:rsidRDefault="001A1594">
      <w:bookmarkStart w:id="1" w:name="_GoBack"/>
      <w:bookmarkEnd w:id="1"/>
    </w:p>
    <w:sectPr w:rsidR="001A1594" w:rsidRPr="0088538E" w:rsidSect="00CD44E5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536A2"/>
    <w:multiLevelType w:val="hybridMultilevel"/>
    <w:tmpl w:val="3A54220A"/>
    <w:lvl w:ilvl="0" w:tplc="131220A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FC79FE"/>
    <w:multiLevelType w:val="multilevel"/>
    <w:tmpl w:val="A2F89B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A265DA7"/>
    <w:multiLevelType w:val="multilevel"/>
    <w:tmpl w:val="5AA615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C2007BA"/>
    <w:multiLevelType w:val="hybridMultilevel"/>
    <w:tmpl w:val="594E7822"/>
    <w:lvl w:ilvl="0" w:tplc="131220A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B85FEA"/>
    <w:multiLevelType w:val="multilevel"/>
    <w:tmpl w:val="5AA615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F43702A"/>
    <w:multiLevelType w:val="multilevel"/>
    <w:tmpl w:val="5AA615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91"/>
    <w:rsid w:val="00147E78"/>
    <w:rsid w:val="00180E1C"/>
    <w:rsid w:val="001A1594"/>
    <w:rsid w:val="001F3891"/>
    <w:rsid w:val="001F4E0E"/>
    <w:rsid w:val="00500D6C"/>
    <w:rsid w:val="005D7664"/>
    <w:rsid w:val="0074236F"/>
    <w:rsid w:val="00787318"/>
    <w:rsid w:val="007F1232"/>
    <w:rsid w:val="0088538E"/>
    <w:rsid w:val="00A754C8"/>
    <w:rsid w:val="00BF3298"/>
    <w:rsid w:val="00CA412C"/>
    <w:rsid w:val="00CC3922"/>
    <w:rsid w:val="00CD44E5"/>
    <w:rsid w:val="00CF13B8"/>
    <w:rsid w:val="00D91863"/>
    <w:rsid w:val="00DF396E"/>
    <w:rsid w:val="00E15B94"/>
    <w:rsid w:val="00E65E92"/>
    <w:rsid w:val="00F55440"/>
    <w:rsid w:val="00F6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71817B4-E288-479C-9D45-A9357B99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4E0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Usuario</cp:lastModifiedBy>
  <cp:revision>3</cp:revision>
  <dcterms:created xsi:type="dcterms:W3CDTF">2019-02-28T14:05:00Z</dcterms:created>
  <dcterms:modified xsi:type="dcterms:W3CDTF">2019-02-28T14:06:00Z</dcterms:modified>
</cp:coreProperties>
</file>