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11" w:rsidRPr="00896A00" w:rsidRDefault="007E2511" w:rsidP="005672FC">
      <w:pPr>
        <w:outlineLvl w:val="0"/>
        <w:rPr>
          <w:b/>
          <w:sz w:val="20"/>
          <w:szCs w:val="20"/>
        </w:rPr>
      </w:pPr>
      <w:r w:rsidRPr="00896A00">
        <w:rPr>
          <w:b/>
          <w:sz w:val="20"/>
          <w:szCs w:val="20"/>
        </w:rPr>
        <w:t>UNIVERSIDAD AUTONOMA “JUAN MISAEL SARACHO”</w:t>
      </w:r>
    </w:p>
    <w:p w:rsidR="007E2511" w:rsidRDefault="007E2511" w:rsidP="005672F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D</w:t>
      </w:r>
      <w:r w:rsidRPr="00896A00">
        <w:rPr>
          <w:b/>
          <w:sz w:val="20"/>
          <w:szCs w:val="20"/>
        </w:rPr>
        <w:t>EPARTAMENTO DE AUDITORIA INTERNA</w:t>
      </w:r>
    </w:p>
    <w:p w:rsidR="007E2511" w:rsidRDefault="007E2511" w:rsidP="007E2511">
      <w:pPr>
        <w:rPr>
          <w:b/>
          <w:sz w:val="20"/>
          <w:szCs w:val="20"/>
        </w:rPr>
      </w:pPr>
    </w:p>
    <w:p w:rsidR="00560810" w:rsidRDefault="00560810" w:rsidP="007E2511">
      <w:pPr>
        <w:rPr>
          <w:b/>
          <w:sz w:val="20"/>
          <w:szCs w:val="20"/>
        </w:rPr>
      </w:pPr>
    </w:p>
    <w:p w:rsidR="007E2511" w:rsidRPr="00896A00" w:rsidRDefault="007E2511" w:rsidP="005672FC">
      <w:pPr>
        <w:jc w:val="center"/>
        <w:outlineLvl w:val="0"/>
        <w:rPr>
          <w:b/>
          <w:sz w:val="32"/>
          <w:szCs w:val="32"/>
        </w:rPr>
      </w:pPr>
      <w:r w:rsidRPr="00896A00">
        <w:rPr>
          <w:b/>
          <w:sz w:val="32"/>
          <w:szCs w:val="32"/>
        </w:rPr>
        <w:t>RESUMEN EJECUTIVO</w:t>
      </w:r>
    </w:p>
    <w:p w:rsidR="004352F8" w:rsidRPr="00896A00" w:rsidRDefault="004352F8" w:rsidP="007E2511">
      <w:pPr>
        <w:rPr>
          <w:sz w:val="20"/>
          <w:szCs w:val="20"/>
        </w:rPr>
      </w:pPr>
    </w:p>
    <w:p w:rsidR="007E2511" w:rsidRDefault="007E2511" w:rsidP="007E2511">
      <w:pPr>
        <w:jc w:val="both"/>
        <w:rPr>
          <w:bCs/>
        </w:rPr>
      </w:pPr>
      <w:r w:rsidRPr="00896A00">
        <w:t>In</w:t>
      </w:r>
      <w:r>
        <w:t>forme de Auditoria Interna U.A.I. Nº 0</w:t>
      </w:r>
      <w:r w:rsidR="00560810">
        <w:t>9</w:t>
      </w:r>
      <w:r>
        <w:t>/201</w:t>
      </w:r>
      <w:r w:rsidR="00A66BC5">
        <w:t>6</w:t>
      </w:r>
      <w:r>
        <w:t>, correspondiente a la Auditoria Opera</w:t>
      </w:r>
      <w:r w:rsidR="008D3657">
        <w:t>cional</w:t>
      </w:r>
      <w:r>
        <w:t xml:space="preserve"> </w:t>
      </w:r>
      <w:r w:rsidR="00EE6B12" w:rsidRPr="00EE6B12">
        <w:t xml:space="preserve">del </w:t>
      </w:r>
      <w:r w:rsidR="008D3657">
        <w:t>Sistema de Pr</w:t>
      </w:r>
      <w:r w:rsidR="00560810">
        <w:t>ogramación de Operaciones</w:t>
      </w:r>
      <w:r w:rsidR="00EE6B12" w:rsidRPr="00EE6B12">
        <w:t>, co</w:t>
      </w:r>
      <w:r w:rsidR="00EE6B12">
        <w:t>rrespondiente a la gestión 2015</w:t>
      </w:r>
      <w:r>
        <w:rPr>
          <w:bCs/>
        </w:rPr>
        <w:t>, ejecutada en cumplimiento al POA-201</w:t>
      </w:r>
      <w:r w:rsidR="00A66BC5">
        <w:rPr>
          <w:bCs/>
        </w:rPr>
        <w:t>6</w:t>
      </w:r>
      <w:r>
        <w:rPr>
          <w:bCs/>
        </w:rPr>
        <w:t xml:space="preserve"> de la Dirección de Auditoria Interna.</w:t>
      </w:r>
    </w:p>
    <w:p w:rsidR="00560810" w:rsidRPr="00560810" w:rsidRDefault="00560810" w:rsidP="00560810">
      <w:pPr>
        <w:autoSpaceDE/>
        <w:autoSpaceDN/>
        <w:spacing w:before="180" w:after="180"/>
        <w:jc w:val="both"/>
        <w:rPr>
          <w:szCs w:val="20"/>
        </w:rPr>
      </w:pPr>
      <w:r w:rsidRPr="00560810">
        <w:t>El objetivo de la auditoría es emitir una opinión independiente sobre la eficacia de los sistemas de administración y control interno referido al Sistema de Programación de Operaciones.</w:t>
      </w:r>
    </w:p>
    <w:p w:rsidR="00560810" w:rsidRPr="00560810" w:rsidRDefault="00560810" w:rsidP="00560810">
      <w:pPr>
        <w:widowControl w:val="0"/>
        <w:suppressAutoHyphens/>
        <w:overflowPunct w:val="0"/>
        <w:adjustRightInd w:val="0"/>
        <w:spacing w:before="180" w:after="180"/>
        <w:jc w:val="both"/>
        <w:textAlignment w:val="baseline"/>
        <w:rPr>
          <w:spacing w:val="-3"/>
          <w:lang w:val="es-ES_tradnl"/>
        </w:rPr>
      </w:pPr>
      <w:r w:rsidRPr="00560810">
        <w:rPr>
          <w:spacing w:val="-3"/>
          <w:lang w:val="es-ES_tradnl"/>
        </w:rPr>
        <w:t>El objeto de la presente auditoría es la documentación que genera el Sistema de Programación de Operaciones vigente en la Universidad, establecido en la Ley Nº 1178, a través de la Secretaria de Desarrollo Institucional, las mismas que están relacionadas con las operaciones de: la formulación y ejecución del programa de operaciones, así como del seguimiento y evaluación del mismo.</w:t>
      </w:r>
    </w:p>
    <w:p w:rsidR="00560810" w:rsidRPr="00560810" w:rsidRDefault="00560810" w:rsidP="00560810">
      <w:pPr>
        <w:widowControl w:val="0"/>
        <w:suppressAutoHyphens/>
        <w:overflowPunct w:val="0"/>
        <w:adjustRightInd w:val="0"/>
        <w:spacing w:before="180" w:after="180"/>
        <w:jc w:val="both"/>
        <w:textAlignment w:val="baseline"/>
        <w:rPr>
          <w:spacing w:val="-3"/>
          <w:lang w:val="es-ES_tradnl"/>
        </w:rPr>
      </w:pPr>
      <w:r w:rsidRPr="00560810">
        <w:rPr>
          <w:spacing w:val="-3"/>
          <w:lang w:val="es-ES_tradnl"/>
        </w:rPr>
        <w:t>En consecuencia, los documentos analizados corresponden al Programa de Operaciones Anual aprobado para la gestión 2015, las modificaciones del programa de operaciones y los correspondientes informes de evaluación del programa de operaciones anual y los documentos que respaldan a los mismos.</w:t>
      </w:r>
    </w:p>
    <w:p w:rsidR="007E2511" w:rsidRDefault="007E2511" w:rsidP="00F073C1">
      <w:pPr>
        <w:jc w:val="both"/>
        <w:rPr>
          <w:spacing w:val="-3"/>
        </w:rPr>
      </w:pPr>
      <w:r>
        <w:rPr>
          <w:spacing w:val="-3"/>
        </w:rPr>
        <w:t>Como resultado del examen realizado se identificaron las siguientes deficiencias de control interno, habiéndose emitido las recomendaciones necesarias para subsanar las mismas.</w:t>
      </w:r>
    </w:p>
    <w:p w:rsidR="007E2511" w:rsidRDefault="007E2511" w:rsidP="007E2511"/>
    <w:p w:rsidR="00560810" w:rsidRPr="00560810" w:rsidRDefault="00560810" w:rsidP="00560810">
      <w:pPr>
        <w:autoSpaceDE/>
        <w:autoSpaceDN/>
        <w:spacing w:before="120" w:after="120"/>
        <w:ind w:left="567" w:hanging="567"/>
        <w:jc w:val="both"/>
        <w:rPr>
          <w:b/>
        </w:rPr>
      </w:pPr>
      <w:r w:rsidRPr="00560810">
        <w:rPr>
          <w:b/>
        </w:rPr>
        <w:t>2.1</w:t>
      </w:r>
      <w:r w:rsidRPr="00560810">
        <w:rPr>
          <w:b/>
        </w:rPr>
        <w:tab/>
        <w:t xml:space="preserve">Deficiencias en la consolidación y articulación del Presupuesto con el Programa de Operaciones Anual (POA) de la Universidad Autónoma Juan Misael </w:t>
      </w:r>
      <w:proofErr w:type="spellStart"/>
      <w:r w:rsidRPr="00560810">
        <w:rPr>
          <w:b/>
        </w:rPr>
        <w:t>Saracho</w:t>
      </w:r>
      <w:proofErr w:type="spellEnd"/>
      <w:r w:rsidRPr="00560810">
        <w:rPr>
          <w:b/>
        </w:rPr>
        <w:t xml:space="preserve"> (U.A.J.M.S.).</w:t>
      </w:r>
    </w:p>
    <w:p w:rsidR="00560810" w:rsidRPr="00560810" w:rsidRDefault="00560810" w:rsidP="00560810">
      <w:pPr>
        <w:autoSpaceDE/>
        <w:autoSpaceDN/>
        <w:spacing w:before="180" w:after="180"/>
        <w:ind w:left="567" w:hanging="567"/>
        <w:rPr>
          <w:b/>
        </w:rPr>
      </w:pPr>
      <w:r w:rsidRPr="00560810">
        <w:rPr>
          <w:b/>
        </w:rPr>
        <w:t>2.2</w:t>
      </w:r>
      <w:r w:rsidRPr="00560810">
        <w:rPr>
          <w:b/>
        </w:rPr>
        <w:tab/>
        <w:t>Programa de Operaciones Anual de la gestión 2015, con información inconsistente</w:t>
      </w:r>
    </w:p>
    <w:p w:rsidR="00560810" w:rsidRDefault="00560810" w:rsidP="00560810">
      <w:pPr>
        <w:tabs>
          <w:tab w:val="left" w:pos="567"/>
        </w:tabs>
        <w:autoSpaceDE/>
        <w:autoSpaceDN/>
        <w:spacing w:before="120" w:after="120"/>
        <w:ind w:right="48"/>
        <w:rPr>
          <w:b/>
        </w:rPr>
      </w:pPr>
    </w:p>
    <w:p w:rsidR="00560810" w:rsidRPr="00560810" w:rsidRDefault="00560810" w:rsidP="00560810">
      <w:pPr>
        <w:tabs>
          <w:tab w:val="left" w:pos="567"/>
        </w:tabs>
        <w:autoSpaceDE/>
        <w:autoSpaceDN/>
        <w:spacing w:before="120" w:after="120"/>
        <w:ind w:right="48"/>
        <w:rPr>
          <w:b/>
        </w:rPr>
      </w:pPr>
      <w:bookmarkStart w:id="0" w:name="_GoBack"/>
      <w:bookmarkEnd w:id="0"/>
      <w:r w:rsidRPr="00560810">
        <w:rPr>
          <w:b/>
        </w:rPr>
        <w:t>OTROS RESULTADOS</w:t>
      </w:r>
    </w:p>
    <w:p w:rsidR="00560810" w:rsidRPr="00560810" w:rsidRDefault="00560810" w:rsidP="00560810">
      <w:pPr>
        <w:tabs>
          <w:tab w:val="left" w:pos="567"/>
        </w:tabs>
        <w:autoSpaceDE/>
        <w:autoSpaceDN/>
        <w:spacing w:before="120" w:after="120"/>
        <w:ind w:left="567" w:right="48"/>
        <w:jc w:val="both"/>
      </w:pPr>
      <w:r w:rsidRPr="00560810">
        <w:t>Como parte del presente análisis, se pudo establecer que existen observaciones y recomendaciones que ya fueron incluidos y reportados en el informe SAYCO del sistema de programación de operaciones Nº U.A.I. Nº 04/2015 del 28 de mayo de 2015, observaciones que a la fecha del presente informe persisten.</w:t>
      </w:r>
    </w:p>
    <w:p w:rsidR="00560810" w:rsidRPr="00560810" w:rsidRDefault="00560810" w:rsidP="00560810">
      <w:pPr>
        <w:tabs>
          <w:tab w:val="left" w:pos="567"/>
        </w:tabs>
        <w:autoSpaceDE/>
        <w:autoSpaceDN/>
        <w:spacing w:before="120" w:after="120"/>
        <w:ind w:left="567" w:right="48"/>
        <w:jc w:val="both"/>
      </w:pPr>
      <w:r w:rsidRPr="00560810">
        <w:t>Las observaciones se detallan a continuación:</w:t>
      </w:r>
    </w:p>
    <w:p w:rsidR="00560810" w:rsidRPr="00560810" w:rsidRDefault="00560810" w:rsidP="00560810">
      <w:pPr>
        <w:numPr>
          <w:ilvl w:val="0"/>
          <w:numId w:val="15"/>
        </w:numPr>
        <w:autoSpaceDE/>
        <w:autoSpaceDN/>
        <w:ind w:left="1134" w:right="45" w:hanging="567"/>
        <w:jc w:val="both"/>
      </w:pPr>
      <w:r w:rsidRPr="00560810">
        <w:t>Inconsistencias en la formulación del Plan Estratégico de Desarrollo Institucional y el Programa de Operaciones Anual de la Universidad. (Observación Nº 2.1).</w:t>
      </w:r>
    </w:p>
    <w:p w:rsidR="00560810" w:rsidRPr="00560810" w:rsidRDefault="00560810" w:rsidP="00560810">
      <w:pPr>
        <w:numPr>
          <w:ilvl w:val="0"/>
          <w:numId w:val="15"/>
        </w:numPr>
        <w:autoSpaceDE/>
        <w:autoSpaceDN/>
        <w:ind w:left="1134" w:right="45" w:hanging="567"/>
        <w:jc w:val="both"/>
      </w:pPr>
      <w:r w:rsidRPr="00560810">
        <w:t>Seguimiento y evaluación del Plan Estratégico de Desarrollo Institucional (PEDI) y el Programa de Operaciones Anual (POA) (Observación Nº 2.3).</w:t>
      </w:r>
    </w:p>
    <w:p w:rsidR="00560810" w:rsidRPr="00560810" w:rsidRDefault="00560810" w:rsidP="00560810">
      <w:pPr>
        <w:numPr>
          <w:ilvl w:val="0"/>
          <w:numId w:val="15"/>
        </w:numPr>
        <w:autoSpaceDE/>
        <w:autoSpaceDN/>
        <w:ind w:left="1134" w:right="45" w:hanging="567"/>
        <w:jc w:val="both"/>
      </w:pPr>
      <w:r w:rsidRPr="00560810">
        <w:t>Falta de difusión del Programa de Operaciones Anual (POA) institucional 2014</w:t>
      </w:r>
      <w:r w:rsidRPr="00560810">
        <w:rPr>
          <w:lang w:val="es-BO"/>
        </w:rPr>
        <w:t xml:space="preserve"> (Observación Nº 2.6).</w:t>
      </w:r>
    </w:p>
    <w:p w:rsidR="00560810" w:rsidRDefault="00560810" w:rsidP="007E2511"/>
    <w:sectPr w:rsidR="00560810" w:rsidSect="00D62018">
      <w:footerReference w:type="default" r:id="rId9"/>
      <w:pgSz w:w="12240" w:h="15840" w:code="1"/>
      <w:pgMar w:top="1418" w:right="1134" w:bottom="1134" w:left="1134" w:header="170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3A" w:rsidRDefault="00A5233A">
      <w:r>
        <w:separator/>
      </w:r>
    </w:p>
  </w:endnote>
  <w:endnote w:type="continuationSeparator" w:id="0">
    <w:p w:rsidR="00A5233A" w:rsidRDefault="00A5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11" w:rsidRDefault="007E2511">
    <w:pPr>
      <w:pStyle w:val="Piedepgina"/>
      <w:framePr w:wrap="auto" w:vAnchor="text" w:hAnchor="margin" w:xAlign="right" w:y="1"/>
      <w:rPr>
        <w:rStyle w:val="Nmerodepgina"/>
        <w:sz w:val="18"/>
      </w:rPr>
    </w:pPr>
  </w:p>
  <w:p w:rsidR="007E2511" w:rsidRDefault="007E2511" w:rsidP="003A6CE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3A" w:rsidRDefault="00A5233A">
      <w:r>
        <w:separator/>
      </w:r>
    </w:p>
  </w:footnote>
  <w:footnote w:type="continuationSeparator" w:id="0">
    <w:p w:rsidR="00A5233A" w:rsidRDefault="00A5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EACFB0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94BEE5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FA5EAC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0C9C5CC8"/>
    <w:multiLevelType w:val="hybridMultilevel"/>
    <w:tmpl w:val="64DA687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DDD78E6"/>
    <w:multiLevelType w:val="hybridMultilevel"/>
    <w:tmpl w:val="BC0A690A"/>
    <w:lvl w:ilvl="0" w:tplc="400A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0FE0680"/>
    <w:multiLevelType w:val="hybridMultilevel"/>
    <w:tmpl w:val="25A0C2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BD459C"/>
    <w:multiLevelType w:val="hybridMultilevel"/>
    <w:tmpl w:val="63842CE2"/>
    <w:lvl w:ilvl="0" w:tplc="0C0A0001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E4970C3"/>
    <w:multiLevelType w:val="hybridMultilevel"/>
    <w:tmpl w:val="C9F09CEA"/>
    <w:lvl w:ilvl="0" w:tplc="EA4AD7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642ADB"/>
    <w:multiLevelType w:val="hybridMultilevel"/>
    <w:tmpl w:val="844E32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236D"/>
    <w:multiLevelType w:val="hybridMultilevel"/>
    <w:tmpl w:val="9B7C6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A776B6"/>
    <w:multiLevelType w:val="hybridMultilevel"/>
    <w:tmpl w:val="67B4E5F4"/>
    <w:lvl w:ilvl="0" w:tplc="490CE8E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9A635BB"/>
    <w:multiLevelType w:val="hybridMultilevel"/>
    <w:tmpl w:val="FC9A63D2"/>
    <w:lvl w:ilvl="0" w:tplc="DE1C7D86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DF7684"/>
    <w:multiLevelType w:val="hybridMultilevel"/>
    <w:tmpl w:val="A7A60778"/>
    <w:lvl w:ilvl="0" w:tplc="E15C31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DB7081"/>
    <w:multiLevelType w:val="hybridMultilevel"/>
    <w:tmpl w:val="2488FC5E"/>
    <w:lvl w:ilvl="0" w:tplc="872061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C1C7A56"/>
    <w:multiLevelType w:val="hybridMultilevel"/>
    <w:tmpl w:val="425C4640"/>
    <w:lvl w:ilvl="0" w:tplc="DF0089C2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D15589"/>
    <w:multiLevelType w:val="hybridMultilevel"/>
    <w:tmpl w:val="5E3ED2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31DFA"/>
    <w:multiLevelType w:val="hybridMultilevel"/>
    <w:tmpl w:val="60201A8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5"/>
  </w:num>
  <w:num w:numId="5">
    <w:abstractNumId w:val="16"/>
  </w:num>
  <w:num w:numId="6">
    <w:abstractNumId w:val="11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12"/>
  </w:num>
  <w:num w:numId="12">
    <w:abstractNumId w:val="14"/>
  </w:num>
  <w:num w:numId="13">
    <w:abstractNumId w:val="7"/>
  </w:num>
  <w:num w:numId="14">
    <w:abstractNumId w:val="6"/>
  </w:num>
  <w:num w:numId="15">
    <w:abstractNumId w:val="10"/>
  </w:num>
  <w:num w:numId="16">
    <w:abstractNumId w:val="4"/>
  </w:num>
  <w:num w:numId="1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9A4"/>
    <w:rsid w:val="000063BD"/>
    <w:rsid w:val="00007B44"/>
    <w:rsid w:val="0001276F"/>
    <w:rsid w:val="00013FE8"/>
    <w:rsid w:val="0001564E"/>
    <w:rsid w:val="00016393"/>
    <w:rsid w:val="0002005A"/>
    <w:rsid w:val="00023F4E"/>
    <w:rsid w:val="00024FA8"/>
    <w:rsid w:val="000263E4"/>
    <w:rsid w:val="00026527"/>
    <w:rsid w:val="00027C1F"/>
    <w:rsid w:val="0003016A"/>
    <w:rsid w:val="00031B00"/>
    <w:rsid w:val="000379C9"/>
    <w:rsid w:val="00037D44"/>
    <w:rsid w:val="00041DAE"/>
    <w:rsid w:val="000445C7"/>
    <w:rsid w:val="00051F35"/>
    <w:rsid w:val="00052EA6"/>
    <w:rsid w:val="00063E46"/>
    <w:rsid w:val="000651E4"/>
    <w:rsid w:val="000660A4"/>
    <w:rsid w:val="00066E1D"/>
    <w:rsid w:val="00071D61"/>
    <w:rsid w:val="00071F48"/>
    <w:rsid w:val="0007400B"/>
    <w:rsid w:val="00082BB6"/>
    <w:rsid w:val="00084DA6"/>
    <w:rsid w:val="0008523E"/>
    <w:rsid w:val="0008563B"/>
    <w:rsid w:val="00085AD7"/>
    <w:rsid w:val="00085D30"/>
    <w:rsid w:val="00086F9F"/>
    <w:rsid w:val="00087548"/>
    <w:rsid w:val="00093549"/>
    <w:rsid w:val="00093CAE"/>
    <w:rsid w:val="00093F69"/>
    <w:rsid w:val="000954D8"/>
    <w:rsid w:val="00096B34"/>
    <w:rsid w:val="000A0C6E"/>
    <w:rsid w:val="000A2EDD"/>
    <w:rsid w:val="000A3C78"/>
    <w:rsid w:val="000A53CD"/>
    <w:rsid w:val="000B0A3F"/>
    <w:rsid w:val="000B0DDB"/>
    <w:rsid w:val="000B1698"/>
    <w:rsid w:val="000B233E"/>
    <w:rsid w:val="000B36BE"/>
    <w:rsid w:val="000B4319"/>
    <w:rsid w:val="000B5B3E"/>
    <w:rsid w:val="000B79EE"/>
    <w:rsid w:val="000C07D9"/>
    <w:rsid w:val="000C6E8F"/>
    <w:rsid w:val="000C7BC2"/>
    <w:rsid w:val="000D1920"/>
    <w:rsid w:val="000D1DB4"/>
    <w:rsid w:val="000D4264"/>
    <w:rsid w:val="000D5520"/>
    <w:rsid w:val="000D6A29"/>
    <w:rsid w:val="000E0CE2"/>
    <w:rsid w:val="000E2913"/>
    <w:rsid w:val="000E33A8"/>
    <w:rsid w:val="000E45CF"/>
    <w:rsid w:val="000E79D8"/>
    <w:rsid w:val="000E7FF0"/>
    <w:rsid w:val="000F5036"/>
    <w:rsid w:val="000F52EF"/>
    <w:rsid w:val="000F7B55"/>
    <w:rsid w:val="00100CC1"/>
    <w:rsid w:val="001027BD"/>
    <w:rsid w:val="00103D6D"/>
    <w:rsid w:val="00104818"/>
    <w:rsid w:val="00106290"/>
    <w:rsid w:val="001064D9"/>
    <w:rsid w:val="00107410"/>
    <w:rsid w:val="00110288"/>
    <w:rsid w:val="00110D1F"/>
    <w:rsid w:val="00112154"/>
    <w:rsid w:val="001143C3"/>
    <w:rsid w:val="001168A6"/>
    <w:rsid w:val="00120C3E"/>
    <w:rsid w:val="00123158"/>
    <w:rsid w:val="00131EDA"/>
    <w:rsid w:val="00134B9A"/>
    <w:rsid w:val="001372A8"/>
    <w:rsid w:val="00137D96"/>
    <w:rsid w:val="001401E2"/>
    <w:rsid w:val="00140B9C"/>
    <w:rsid w:val="001419A6"/>
    <w:rsid w:val="001428A5"/>
    <w:rsid w:val="0014310E"/>
    <w:rsid w:val="00143402"/>
    <w:rsid w:val="00144A74"/>
    <w:rsid w:val="00150642"/>
    <w:rsid w:val="00152C7D"/>
    <w:rsid w:val="0015396C"/>
    <w:rsid w:val="00153F63"/>
    <w:rsid w:val="001562F6"/>
    <w:rsid w:val="00163401"/>
    <w:rsid w:val="0016577F"/>
    <w:rsid w:val="00172EB4"/>
    <w:rsid w:val="0017367E"/>
    <w:rsid w:val="001765A8"/>
    <w:rsid w:val="00177BA9"/>
    <w:rsid w:val="001804B2"/>
    <w:rsid w:val="0019235F"/>
    <w:rsid w:val="00192500"/>
    <w:rsid w:val="00192FE8"/>
    <w:rsid w:val="00194B8D"/>
    <w:rsid w:val="00195177"/>
    <w:rsid w:val="001964D7"/>
    <w:rsid w:val="001A1B60"/>
    <w:rsid w:val="001A269A"/>
    <w:rsid w:val="001A2DC7"/>
    <w:rsid w:val="001A49C1"/>
    <w:rsid w:val="001A4FD5"/>
    <w:rsid w:val="001A53C4"/>
    <w:rsid w:val="001A5562"/>
    <w:rsid w:val="001A5BD0"/>
    <w:rsid w:val="001A7012"/>
    <w:rsid w:val="001B09FB"/>
    <w:rsid w:val="001B0E1D"/>
    <w:rsid w:val="001B1426"/>
    <w:rsid w:val="001B30AE"/>
    <w:rsid w:val="001B40CE"/>
    <w:rsid w:val="001B693B"/>
    <w:rsid w:val="001C4007"/>
    <w:rsid w:val="001C406A"/>
    <w:rsid w:val="001C6B61"/>
    <w:rsid w:val="001D3786"/>
    <w:rsid w:val="001D3E1F"/>
    <w:rsid w:val="001D67DD"/>
    <w:rsid w:val="001D6A04"/>
    <w:rsid w:val="001E0899"/>
    <w:rsid w:val="001E33C8"/>
    <w:rsid w:val="001E58B9"/>
    <w:rsid w:val="001E6583"/>
    <w:rsid w:val="001F26B2"/>
    <w:rsid w:val="001F5ABC"/>
    <w:rsid w:val="001F6D41"/>
    <w:rsid w:val="00201B17"/>
    <w:rsid w:val="00203F39"/>
    <w:rsid w:val="00215A92"/>
    <w:rsid w:val="00215C77"/>
    <w:rsid w:val="00216F92"/>
    <w:rsid w:val="00222799"/>
    <w:rsid w:val="00222FDA"/>
    <w:rsid w:val="00223EE3"/>
    <w:rsid w:val="00224D48"/>
    <w:rsid w:val="00233B3C"/>
    <w:rsid w:val="00234EF2"/>
    <w:rsid w:val="00236DDF"/>
    <w:rsid w:val="00240B59"/>
    <w:rsid w:val="00241EA7"/>
    <w:rsid w:val="0024321C"/>
    <w:rsid w:val="00252A81"/>
    <w:rsid w:val="00255F59"/>
    <w:rsid w:val="00260D00"/>
    <w:rsid w:val="0026261B"/>
    <w:rsid w:val="00264677"/>
    <w:rsid w:val="00272935"/>
    <w:rsid w:val="00275ECD"/>
    <w:rsid w:val="00280007"/>
    <w:rsid w:val="00282BD7"/>
    <w:rsid w:val="00286CEF"/>
    <w:rsid w:val="00286DDB"/>
    <w:rsid w:val="00287123"/>
    <w:rsid w:val="002902FB"/>
    <w:rsid w:val="00290E72"/>
    <w:rsid w:val="00294B61"/>
    <w:rsid w:val="002A015A"/>
    <w:rsid w:val="002A2E3A"/>
    <w:rsid w:val="002A3418"/>
    <w:rsid w:val="002A7935"/>
    <w:rsid w:val="002A7A23"/>
    <w:rsid w:val="002B16CE"/>
    <w:rsid w:val="002B575F"/>
    <w:rsid w:val="002B5D99"/>
    <w:rsid w:val="002B69EF"/>
    <w:rsid w:val="002C2C5A"/>
    <w:rsid w:val="002C4E4C"/>
    <w:rsid w:val="002C7670"/>
    <w:rsid w:val="002D0065"/>
    <w:rsid w:val="002E2F28"/>
    <w:rsid w:val="002E5AC8"/>
    <w:rsid w:val="002E5DA6"/>
    <w:rsid w:val="002E6A9B"/>
    <w:rsid w:val="002F7016"/>
    <w:rsid w:val="002F7459"/>
    <w:rsid w:val="002F7F31"/>
    <w:rsid w:val="00301E88"/>
    <w:rsid w:val="00303312"/>
    <w:rsid w:val="00303652"/>
    <w:rsid w:val="0030438C"/>
    <w:rsid w:val="003049B4"/>
    <w:rsid w:val="00305544"/>
    <w:rsid w:val="00310A70"/>
    <w:rsid w:val="0032436B"/>
    <w:rsid w:val="0033123A"/>
    <w:rsid w:val="00333997"/>
    <w:rsid w:val="00340AD3"/>
    <w:rsid w:val="003541AD"/>
    <w:rsid w:val="003551AD"/>
    <w:rsid w:val="00361891"/>
    <w:rsid w:val="00365D3C"/>
    <w:rsid w:val="003707CC"/>
    <w:rsid w:val="00370F07"/>
    <w:rsid w:val="0037407C"/>
    <w:rsid w:val="00374BBA"/>
    <w:rsid w:val="0037703F"/>
    <w:rsid w:val="00386262"/>
    <w:rsid w:val="0039016D"/>
    <w:rsid w:val="00390564"/>
    <w:rsid w:val="00392CA3"/>
    <w:rsid w:val="00393A2B"/>
    <w:rsid w:val="003A04AB"/>
    <w:rsid w:val="003A205A"/>
    <w:rsid w:val="003A252E"/>
    <w:rsid w:val="003A6352"/>
    <w:rsid w:val="003A6CE8"/>
    <w:rsid w:val="003B52BB"/>
    <w:rsid w:val="003B5FFA"/>
    <w:rsid w:val="003D000C"/>
    <w:rsid w:val="003D303C"/>
    <w:rsid w:val="003D32F8"/>
    <w:rsid w:val="003D34B7"/>
    <w:rsid w:val="003D43E4"/>
    <w:rsid w:val="003D5BBA"/>
    <w:rsid w:val="003D7170"/>
    <w:rsid w:val="003D78C6"/>
    <w:rsid w:val="003E02F2"/>
    <w:rsid w:val="003E3995"/>
    <w:rsid w:val="003E476F"/>
    <w:rsid w:val="003E604E"/>
    <w:rsid w:val="003E7613"/>
    <w:rsid w:val="003E7ADB"/>
    <w:rsid w:val="003F44B5"/>
    <w:rsid w:val="003F76D4"/>
    <w:rsid w:val="00400FA1"/>
    <w:rsid w:val="004047B9"/>
    <w:rsid w:val="00404921"/>
    <w:rsid w:val="004057F7"/>
    <w:rsid w:val="00407182"/>
    <w:rsid w:val="00407454"/>
    <w:rsid w:val="00407709"/>
    <w:rsid w:val="00411AB6"/>
    <w:rsid w:val="004130FE"/>
    <w:rsid w:val="00415CE1"/>
    <w:rsid w:val="00420A63"/>
    <w:rsid w:val="004212E1"/>
    <w:rsid w:val="004273E9"/>
    <w:rsid w:val="004306E4"/>
    <w:rsid w:val="00431C19"/>
    <w:rsid w:val="004352F8"/>
    <w:rsid w:val="00436282"/>
    <w:rsid w:val="00436774"/>
    <w:rsid w:val="00437AB2"/>
    <w:rsid w:val="00437FC2"/>
    <w:rsid w:val="004420E8"/>
    <w:rsid w:val="00442134"/>
    <w:rsid w:val="004431A1"/>
    <w:rsid w:val="00444255"/>
    <w:rsid w:val="00450081"/>
    <w:rsid w:val="00453592"/>
    <w:rsid w:val="004542CA"/>
    <w:rsid w:val="00457457"/>
    <w:rsid w:val="00465AF1"/>
    <w:rsid w:val="00465D67"/>
    <w:rsid w:val="004674F4"/>
    <w:rsid w:val="00470583"/>
    <w:rsid w:val="004709D3"/>
    <w:rsid w:val="0047169F"/>
    <w:rsid w:val="0047179D"/>
    <w:rsid w:val="00474C19"/>
    <w:rsid w:val="00475A24"/>
    <w:rsid w:val="00476F80"/>
    <w:rsid w:val="00477DD3"/>
    <w:rsid w:val="00480D39"/>
    <w:rsid w:val="00480E96"/>
    <w:rsid w:val="0048552E"/>
    <w:rsid w:val="00487653"/>
    <w:rsid w:val="004A02C6"/>
    <w:rsid w:val="004A0591"/>
    <w:rsid w:val="004A3207"/>
    <w:rsid w:val="004A334D"/>
    <w:rsid w:val="004A73BF"/>
    <w:rsid w:val="004B124E"/>
    <w:rsid w:val="004B14FC"/>
    <w:rsid w:val="004B38A3"/>
    <w:rsid w:val="004C098E"/>
    <w:rsid w:val="004C39B2"/>
    <w:rsid w:val="004C56EF"/>
    <w:rsid w:val="004C5872"/>
    <w:rsid w:val="004C77C4"/>
    <w:rsid w:val="004D12FA"/>
    <w:rsid w:val="004D1926"/>
    <w:rsid w:val="004D1FF8"/>
    <w:rsid w:val="004D25CA"/>
    <w:rsid w:val="004E04DD"/>
    <w:rsid w:val="004E2451"/>
    <w:rsid w:val="004E49FA"/>
    <w:rsid w:val="004E5F0F"/>
    <w:rsid w:val="004E5F5C"/>
    <w:rsid w:val="004E7B21"/>
    <w:rsid w:val="004F289A"/>
    <w:rsid w:val="004F2E21"/>
    <w:rsid w:val="004F387C"/>
    <w:rsid w:val="004F4215"/>
    <w:rsid w:val="004F5D03"/>
    <w:rsid w:val="004F6FCC"/>
    <w:rsid w:val="00500D3E"/>
    <w:rsid w:val="005042D4"/>
    <w:rsid w:val="0050659D"/>
    <w:rsid w:val="00511311"/>
    <w:rsid w:val="00511C0A"/>
    <w:rsid w:val="005128CB"/>
    <w:rsid w:val="00512E58"/>
    <w:rsid w:val="005149C1"/>
    <w:rsid w:val="0052086D"/>
    <w:rsid w:val="00524B97"/>
    <w:rsid w:val="0053088F"/>
    <w:rsid w:val="00531D60"/>
    <w:rsid w:val="00532572"/>
    <w:rsid w:val="0053322F"/>
    <w:rsid w:val="00536022"/>
    <w:rsid w:val="00542A6D"/>
    <w:rsid w:val="00547F4C"/>
    <w:rsid w:val="00551E65"/>
    <w:rsid w:val="00553A6F"/>
    <w:rsid w:val="00554ECE"/>
    <w:rsid w:val="005565FB"/>
    <w:rsid w:val="00556607"/>
    <w:rsid w:val="00556DB4"/>
    <w:rsid w:val="00557BE8"/>
    <w:rsid w:val="00560810"/>
    <w:rsid w:val="00562037"/>
    <w:rsid w:val="005624E6"/>
    <w:rsid w:val="00562843"/>
    <w:rsid w:val="00563792"/>
    <w:rsid w:val="0056581B"/>
    <w:rsid w:val="005672FC"/>
    <w:rsid w:val="00570BBF"/>
    <w:rsid w:val="00571348"/>
    <w:rsid w:val="00571D67"/>
    <w:rsid w:val="005723B2"/>
    <w:rsid w:val="0057387C"/>
    <w:rsid w:val="00585D0F"/>
    <w:rsid w:val="005901D5"/>
    <w:rsid w:val="00590533"/>
    <w:rsid w:val="00591BE3"/>
    <w:rsid w:val="005A02F9"/>
    <w:rsid w:val="005B04FA"/>
    <w:rsid w:val="005B079E"/>
    <w:rsid w:val="005B13FA"/>
    <w:rsid w:val="005B6B11"/>
    <w:rsid w:val="005C0AA5"/>
    <w:rsid w:val="005D14E5"/>
    <w:rsid w:val="005D4014"/>
    <w:rsid w:val="005D4354"/>
    <w:rsid w:val="005D4356"/>
    <w:rsid w:val="005D4705"/>
    <w:rsid w:val="005D697B"/>
    <w:rsid w:val="005E15DC"/>
    <w:rsid w:val="005E1F14"/>
    <w:rsid w:val="005E391E"/>
    <w:rsid w:val="005E4F81"/>
    <w:rsid w:val="005E56FF"/>
    <w:rsid w:val="005E57D0"/>
    <w:rsid w:val="005E6117"/>
    <w:rsid w:val="005F2D22"/>
    <w:rsid w:val="00602748"/>
    <w:rsid w:val="00603814"/>
    <w:rsid w:val="00604663"/>
    <w:rsid w:val="00604EB9"/>
    <w:rsid w:val="00610503"/>
    <w:rsid w:val="00610617"/>
    <w:rsid w:val="0061244B"/>
    <w:rsid w:val="0062310B"/>
    <w:rsid w:val="0062359E"/>
    <w:rsid w:val="00626A58"/>
    <w:rsid w:val="00631F98"/>
    <w:rsid w:val="00632DA2"/>
    <w:rsid w:val="0063309D"/>
    <w:rsid w:val="00633352"/>
    <w:rsid w:val="006407F4"/>
    <w:rsid w:val="00642DFD"/>
    <w:rsid w:val="00642E9C"/>
    <w:rsid w:val="006434C5"/>
    <w:rsid w:val="00650D5C"/>
    <w:rsid w:val="00656A81"/>
    <w:rsid w:val="006673C8"/>
    <w:rsid w:val="0066785B"/>
    <w:rsid w:val="006733D2"/>
    <w:rsid w:val="00680347"/>
    <w:rsid w:val="006839A9"/>
    <w:rsid w:val="00690D89"/>
    <w:rsid w:val="00693B21"/>
    <w:rsid w:val="0069539E"/>
    <w:rsid w:val="006974EA"/>
    <w:rsid w:val="00697B2F"/>
    <w:rsid w:val="006A275C"/>
    <w:rsid w:val="006A539D"/>
    <w:rsid w:val="006A549C"/>
    <w:rsid w:val="006B65F1"/>
    <w:rsid w:val="006B6C98"/>
    <w:rsid w:val="006C1376"/>
    <w:rsid w:val="006C2014"/>
    <w:rsid w:val="006C4AD8"/>
    <w:rsid w:val="006D3144"/>
    <w:rsid w:val="006D4DD4"/>
    <w:rsid w:val="006E0E56"/>
    <w:rsid w:val="006E2837"/>
    <w:rsid w:val="006E311A"/>
    <w:rsid w:val="006E3E2A"/>
    <w:rsid w:val="006E3FD3"/>
    <w:rsid w:val="006E76B9"/>
    <w:rsid w:val="006F01CE"/>
    <w:rsid w:val="006F1CD5"/>
    <w:rsid w:val="006F30D6"/>
    <w:rsid w:val="00701238"/>
    <w:rsid w:val="0070156E"/>
    <w:rsid w:val="007054A3"/>
    <w:rsid w:val="00706B2B"/>
    <w:rsid w:val="00710533"/>
    <w:rsid w:val="0071055B"/>
    <w:rsid w:val="0071063F"/>
    <w:rsid w:val="00711931"/>
    <w:rsid w:val="007119F0"/>
    <w:rsid w:val="00711A63"/>
    <w:rsid w:val="007128C7"/>
    <w:rsid w:val="00713F0D"/>
    <w:rsid w:val="007154D2"/>
    <w:rsid w:val="0071654C"/>
    <w:rsid w:val="007177FF"/>
    <w:rsid w:val="00720918"/>
    <w:rsid w:val="00720C97"/>
    <w:rsid w:val="00725194"/>
    <w:rsid w:val="00732774"/>
    <w:rsid w:val="007370AA"/>
    <w:rsid w:val="007377D6"/>
    <w:rsid w:val="00741669"/>
    <w:rsid w:val="00742414"/>
    <w:rsid w:val="007450E4"/>
    <w:rsid w:val="00745AC2"/>
    <w:rsid w:val="00751718"/>
    <w:rsid w:val="007538C2"/>
    <w:rsid w:val="00753F8C"/>
    <w:rsid w:val="00761E14"/>
    <w:rsid w:val="00761FFE"/>
    <w:rsid w:val="0077006F"/>
    <w:rsid w:val="00770A7F"/>
    <w:rsid w:val="007776E6"/>
    <w:rsid w:val="00777A79"/>
    <w:rsid w:val="00780825"/>
    <w:rsid w:val="00781C7C"/>
    <w:rsid w:val="00784297"/>
    <w:rsid w:val="00785F06"/>
    <w:rsid w:val="007916FA"/>
    <w:rsid w:val="00791CE7"/>
    <w:rsid w:val="007939A4"/>
    <w:rsid w:val="00795D99"/>
    <w:rsid w:val="00795E94"/>
    <w:rsid w:val="007A10D3"/>
    <w:rsid w:val="007B05C6"/>
    <w:rsid w:val="007B1675"/>
    <w:rsid w:val="007B77E7"/>
    <w:rsid w:val="007B7E9F"/>
    <w:rsid w:val="007B7F8A"/>
    <w:rsid w:val="007C39B5"/>
    <w:rsid w:val="007C420F"/>
    <w:rsid w:val="007C46C9"/>
    <w:rsid w:val="007C6D00"/>
    <w:rsid w:val="007C739F"/>
    <w:rsid w:val="007C7B3F"/>
    <w:rsid w:val="007D007B"/>
    <w:rsid w:val="007D4635"/>
    <w:rsid w:val="007E18AA"/>
    <w:rsid w:val="007E2511"/>
    <w:rsid w:val="007E44B3"/>
    <w:rsid w:val="007E75C3"/>
    <w:rsid w:val="007F0DEA"/>
    <w:rsid w:val="0080370D"/>
    <w:rsid w:val="00804B59"/>
    <w:rsid w:val="00804F41"/>
    <w:rsid w:val="00810A60"/>
    <w:rsid w:val="00810DA5"/>
    <w:rsid w:val="00811AFF"/>
    <w:rsid w:val="008150D3"/>
    <w:rsid w:val="00816944"/>
    <w:rsid w:val="0082152F"/>
    <w:rsid w:val="008240B5"/>
    <w:rsid w:val="00824D16"/>
    <w:rsid w:val="00825C93"/>
    <w:rsid w:val="008402AD"/>
    <w:rsid w:val="00842608"/>
    <w:rsid w:val="00843190"/>
    <w:rsid w:val="00845D33"/>
    <w:rsid w:val="00850336"/>
    <w:rsid w:val="00855425"/>
    <w:rsid w:val="0085752E"/>
    <w:rsid w:val="00860009"/>
    <w:rsid w:val="00862CBE"/>
    <w:rsid w:val="008678FC"/>
    <w:rsid w:val="008702E6"/>
    <w:rsid w:val="0087569C"/>
    <w:rsid w:val="00877E70"/>
    <w:rsid w:val="00880DD0"/>
    <w:rsid w:val="008815FD"/>
    <w:rsid w:val="00884CF4"/>
    <w:rsid w:val="0088512B"/>
    <w:rsid w:val="008862A4"/>
    <w:rsid w:val="008866CD"/>
    <w:rsid w:val="00887922"/>
    <w:rsid w:val="00893092"/>
    <w:rsid w:val="0089529F"/>
    <w:rsid w:val="00896325"/>
    <w:rsid w:val="00897523"/>
    <w:rsid w:val="008A02C5"/>
    <w:rsid w:val="008A1BFB"/>
    <w:rsid w:val="008A23BA"/>
    <w:rsid w:val="008A37F7"/>
    <w:rsid w:val="008A46A4"/>
    <w:rsid w:val="008B1882"/>
    <w:rsid w:val="008B6466"/>
    <w:rsid w:val="008C0F35"/>
    <w:rsid w:val="008C3D77"/>
    <w:rsid w:val="008D1319"/>
    <w:rsid w:val="008D3657"/>
    <w:rsid w:val="008E1066"/>
    <w:rsid w:val="008E1D90"/>
    <w:rsid w:val="008E3836"/>
    <w:rsid w:val="008E4BA0"/>
    <w:rsid w:val="008E51ED"/>
    <w:rsid w:val="008F02E2"/>
    <w:rsid w:val="008F1146"/>
    <w:rsid w:val="008F24D7"/>
    <w:rsid w:val="008F2EFB"/>
    <w:rsid w:val="008F30B5"/>
    <w:rsid w:val="008F5670"/>
    <w:rsid w:val="008F66A9"/>
    <w:rsid w:val="008F7C56"/>
    <w:rsid w:val="00900062"/>
    <w:rsid w:val="00900584"/>
    <w:rsid w:val="009051B1"/>
    <w:rsid w:val="009066F2"/>
    <w:rsid w:val="009100BB"/>
    <w:rsid w:val="00912837"/>
    <w:rsid w:val="00914BBA"/>
    <w:rsid w:val="00917D3F"/>
    <w:rsid w:val="009205E3"/>
    <w:rsid w:val="0092421C"/>
    <w:rsid w:val="00926F53"/>
    <w:rsid w:val="009346E0"/>
    <w:rsid w:val="00935266"/>
    <w:rsid w:val="009408F1"/>
    <w:rsid w:val="00941A4D"/>
    <w:rsid w:val="00941E73"/>
    <w:rsid w:val="00941E7E"/>
    <w:rsid w:val="009428E9"/>
    <w:rsid w:val="00943BFE"/>
    <w:rsid w:val="00950C91"/>
    <w:rsid w:val="009521CD"/>
    <w:rsid w:val="00954FDC"/>
    <w:rsid w:val="009612CF"/>
    <w:rsid w:val="009632DD"/>
    <w:rsid w:val="00964374"/>
    <w:rsid w:val="00965325"/>
    <w:rsid w:val="0096562F"/>
    <w:rsid w:val="0096622F"/>
    <w:rsid w:val="00970097"/>
    <w:rsid w:val="0098184F"/>
    <w:rsid w:val="00981DC4"/>
    <w:rsid w:val="00982F2F"/>
    <w:rsid w:val="009831A4"/>
    <w:rsid w:val="009831C1"/>
    <w:rsid w:val="00987AA2"/>
    <w:rsid w:val="00990CA5"/>
    <w:rsid w:val="00990EE1"/>
    <w:rsid w:val="00993217"/>
    <w:rsid w:val="009A1844"/>
    <w:rsid w:val="009A569B"/>
    <w:rsid w:val="009B1E28"/>
    <w:rsid w:val="009B3323"/>
    <w:rsid w:val="009B4F49"/>
    <w:rsid w:val="009C2BD9"/>
    <w:rsid w:val="009C2D29"/>
    <w:rsid w:val="009D04A1"/>
    <w:rsid w:val="009D0B68"/>
    <w:rsid w:val="009D6D9A"/>
    <w:rsid w:val="009D6F9A"/>
    <w:rsid w:val="009E33D6"/>
    <w:rsid w:val="009F00C4"/>
    <w:rsid w:val="009F00C6"/>
    <w:rsid w:val="009F3955"/>
    <w:rsid w:val="009F3BC0"/>
    <w:rsid w:val="009F5DA6"/>
    <w:rsid w:val="009F63F6"/>
    <w:rsid w:val="00A029A4"/>
    <w:rsid w:val="00A04DF9"/>
    <w:rsid w:val="00A07873"/>
    <w:rsid w:val="00A07F7F"/>
    <w:rsid w:val="00A13393"/>
    <w:rsid w:val="00A14996"/>
    <w:rsid w:val="00A16624"/>
    <w:rsid w:val="00A16F89"/>
    <w:rsid w:val="00A16F8A"/>
    <w:rsid w:val="00A21C7A"/>
    <w:rsid w:val="00A25002"/>
    <w:rsid w:val="00A2544A"/>
    <w:rsid w:val="00A27389"/>
    <w:rsid w:val="00A3191A"/>
    <w:rsid w:val="00A32027"/>
    <w:rsid w:val="00A33EAA"/>
    <w:rsid w:val="00A4769C"/>
    <w:rsid w:val="00A512F1"/>
    <w:rsid w:val="00A5233A"/>
    <w:rsid w:val="00A606A2"/>
    <w:rsid w:val="00A61B61"/>
    <w:rsid w:val="00A6440C"/>
    <w:rsid w:val="00A64989"/>
    <w:rsid w:val="00A65C96"/>
    <w:rsid w:val="00A66BC5"/>
    <w:rsid w:val="00A71775"/>
    <w:rsid w:val="00A754E3"/>
    <w:rsid w:val="00A75C3B"/>
    <w:rsid w:val="00A7629F"/>
    <w:rsid w:val="00A802D0"/>
    <w:rsid w:val="00A8188F"/>
    <w:rsid w:val="00A82BA1"/>
    <w:rsid w:val="00A846DF"/>
    <w:rsid w:val="00A8565B"/>
    <w:rsid w:val="00A859A2"/>
    <w:rsid w:val="00A85F08"/>
    <w:rsid w:val="00A86F8D"/>
    <w:rsid w:val="00A87A60"/>
    <w:rsid w:val="00A87D65"/>
    <w:rsid w:val="00A914C5"/>
    <w:rsid w:val="00A939C5"/>
    <w:rsid w:val="00A96BAB"/>
    <w:rsid w:val="00AA0F4B"/>
    <w:rsid w:val="00AA493B"/>
    <w:rsid w:val="00AA58F2"/>
    <w:rsid w:val="00AB1E79"/>
    <w:rsid w:val="00AB25B8"/>
    <w:rsid w:val="00AB6C67"/>
    <w:rsid w:val="00AC7FB4"/>
    <w:rsid w:val="00AD5CA6"/>
    <w:rsid w:val="00AD7E67"/>
    <w:rsid w:val="00AE02AC"/>
    <w:rsid w:val="00AE1F33"/>
    <w:rsid w:val="00AE31DD"/>
    <w:rsid w:val="00AE5BA6"/>
    <w:rsid w:val="00AF05AD"/>
    <w:rsid w:val="00AF0825"/>
    <w:rsid w:val="00AF38EE"/>
    <w:rsid w:val="00AF3FF5"/>
    <w:rsid w:val="00AF4CC4"/>
    <w:rsid w:val="00AF5B2D"/>
    <w:rsid w:val="00AF5E9C"/>
    <w:rsid w:val="00AF6CD1"/>
    <w:rsid w:val="00B04CE9"/>
    <w:rsid w:val="00B06F56"/>
    <w:rsid w:val="00B1183E"/>
    <w:rsid w:val="00B130F7"/>
    <w:rsid w:val="00B15E76"/>
    <w:rsid w:val="00B22014"/>
    <w:rsid w:val="00B230DC"/>
    <w:rsid w:val="00B3636C"/>
    <w:rsid w:val="00B40BFB"/>
    <w:rsid w:val="00B4161A"/>
    <w:rsid w:val="00B41C71"/>
    <w:rsid w:val="00B45283"/>
    <w:rsid w:val="00B54315"/>
    <w:rsid w:val="00B54BFD"/>
    <w:rsid w:val="00B576BA"/>
    <w:rsid w:val="00B579CF"/>
    <w:rsid w:val="00B60616"/>
    <w:rsid w:val="00B608D4"/>
    <w:rsid w:val="00B62AB9"/>
    <w:rsid w:val="00B77EDD"/>
    <w:rsid w:val="00B8136D"/>
    <w:rsid w:val="00B82EF2"/>
    <w:rsid w:val="00B845A5"/>
    <w:rsid w:val="00B856F6"/>
    <w:rsid w:val="00B86410"/>
    <w:rsid w:val="00B87762"/>
    <w:rsid w:val="00B96CDA"/>
    <w:rsid w:val="00BA0595"/>
    <w:rsid w:val="00BA198D"/>
    <w:rsid w:val="00BA2B31"/>
    <w:rsid w:val="00BA4AC2"/>
    <w:rsid w:val="00BA6DDE"/>
    <w:rsid w:val="00BB50D5"/>
    <w:rsid w:val="00BC15A0"/>
    <w:rsid w:val="00BC35C2"/>
    <w:rsid w:val="00BD0759"/>
    <w:rsid w:val="00BD2DED"/>
    <w:rsid w:val="00BD3133"/>
    <w:rsid w:val="00BD315F"/>
    <w:rsid w:val="00BD5B49"/>
    <w:rsid w:val="00BE0441"/>
    <w:rsid w:val="00BE256C"/>
    <w:rsid w:val="00BE457A"/>
    <w:rsid w:val="00BE76A4"/>
    <w:rsid w:val="00BF1DAA"/>
    <w:rsid w:val="00BF402F"/>
    <w:rsid w:val="00BF444F"/>
    <w:rsid w:val="00BF5444"/>
    <w:rsid w:val="00BF673D"/>
    <w:rsid w:val="00BF73BB"/>
    <w:rsid w:val="00C001ED"/>
    <w:rsid w:val="00C02CEF"/>
    <w:rsid w:val="00C03690"/>
    <w:rsid w:val="00C12D0F"/>
    <w:rsid w:val="00C12F10"/>
    <w:rsid w:val="00C17F84"/>
    <w:rsid w:val="00C232A7"/>
    <w:rsid w:val="00C25ABA"/>
    <w:rsid w:val="00C311E5"/>
    <w:rsid w:val="00C36B9D"/>
    <w:rsid w:val="00C37226"/>
    <w:rsid w:val="00C43967"/>
    <w:rsid w:val="00C44C30"/>
    <w:rsid w:val="00C54DCF"/>
    <w:rsid w:val="00C5658C"/>
    <w:rsid w:val="00C57095"/>
    <w:rsid w:val="00C63F66"/>
    <w:rsid w:val="00C706C1"/>
    <w:rsid w:val="00C71697"/>
    <w:rsid w:val="00C74A6B"/>
    <w:rsid w:val="00C74B1C"/>
    <w:rsid w:val="00C77135"/>
    <w:rsid w:val="00C80284"/>
    <w:rsid w:val="00C80EA0"/>
    <w:rsid w:val="00C848A1"/>
    <w:rsid w:val="00C8510A"/>
    <w:rsid w:val="00C85171"/>
    <w:rsid w:val="00C859B9"/>
    <w:rsid w:val="00C86A18"/>
    <w:rsid w:val="00C92BF7"/>
    <w:rsid w:val="00C92ED9"/>
    <w:rsid w:val="00C94195"/>
    <w:rsid w:val="00CA178F"/>
    <w:rsid w:val="00CA1D27"/>
    <w:rsid w:val="00CA228F"/>
    <w:rsid w:val="00CA2907"/>
    <w:rsid w:val="00CA2C9A"/>
    <w:rsid w:val="00CA5379"/>
    <w:rsid w:val="00CA62DB"/>
    <w:rsid w:val="00CA7B42"/>
    <w:rsid w:val="00CB03C4"/>
    <w:rsid w:val="00CC01A1"/>
    <w:rsid w:val="00CC69B4"/>
    <w:rsid w:val="00CD216C"/>
    <w:rsid w:val="00CD3675"/>
    <w:rsid w:val="00CD4772"/>
    <w:rsid w:val="00CD4A74"/>
    <w:rsid w:val="00CD651F"/>
    <w:rsid w:val="00CD76B3"/>
    <w:rsid w:val="00CE169F"/>
    <w:rsid w:val="00CE66EE"/>
    <w:rsid w:val="00CE7345"/>
    <w:rsid w:val="00D05AD6"/>
    <w:rsid w:val="00D14AD4"/>
    <w:rsid w:val="00D23416"/>
    <w:rsid w:val="00D242C6"/>
    <w:rsid w:val="00D248B4"/>
    <w:rsid w:val="00D251B4"/>
    <w:rsid w:val="00D25331"/>
    <w:rsid w:val="00D25D98"/>
    <w:rsid w:val="00D261BD"/>
    <w:rsid w:val="00D30656"/>
    <w:rsid w:val="00D30D21"/>
    <w:rsid w:val="00D34B75"/>
    <w:rsid w:val="00D35AFE"/>
    <w:rsid w:val="00D37A51"/>
    <w:rsid w:val="00D466FE"/>
    <w:rsid w:val="00D47752"/>
    <w:rsid w:val="00D50013"/>
    <w:rsid w:val="00D54EDF"/>
    <w:rsid w:val="00D56283"/>
    <w:rsid w:val="00D57FC2"/>
    <w:rsid w:val="00D62018"/>
    <w:rsid w:val="00D6284B"/>
    <w:rsid w:val="00D62C43"/>
    <w:rsid w:val="00D645C1"/>
    <w:rsid w:val="00D664F1"/>
    <w:rsid w:val="00D705B6"/>
    <w:rsid w:val="00D7486D"/>
    <w:rsid w:val="00D7734D"/>
    <w:rsid w:val="00D86CCA"/>
    <w:rsid w:val="00D87DCC"/>
    <w:rsid w:val="00D96D1D"/>
    <w:rsid w:val="00DA0752"/>
    <w:rsid w:val="00DA1154"/>
    <w:rsid w:val="00DA20AE"/>
    <w:rsid w:val="00DA514C"/>
    <w:rsid w:val="00DA6386"/>
    <w:rsid w:val="00DB44BC"/>
    <w:rsid w:val="00DB64EE"/>
    <w:rsid w:val="00DC1550"/>
    <w:rsid w:val="00DC2895"/>
    <w:rsid w:val="00DC54C1"/>
    <w:rsid w:val="00DD07C6"/>
    <w:rsid w:val="00DD572A"/>
    <w:rsid w:val="00DD6D8B"/>
    <w:rsid w:val="00DE0B8E"/>
    <w:rsid w:val="00DE383D"/>
    <w:rsid w:val="00DE4996"/>
    <w:rsid w:val="00DE72C3"/>
    <w:rsid w:val="00DE7FCE"/>
    <w:rsid w:val="00DF22B8"/>
    <w:rsid w:val="00DF4D17"/>
    <w:rsid w:val="00E006D1"/>
    <w:rsid w:val="00E02725"/>
    <w:rsid w:val="00E05CEF"/>
    <w:rsid w:val="00E1238A"/>
    <w:rsid w:val="00E13CCE"/>
    <w:rsid w:val="00E176C8"/>
    <w:rsid w:val="00E21D66"/>
    <w:rsid w:val="00E22CE0"/>
    <w:rsid w:val="00E238E2"/>
    <w:rsid w:val="00E315A1"/>
    <w:rsid w:val="00E3769A"/>
    <w:rsid w:val="00E37B84"/>
    <w:rsid w:val="00E418FC"/>
    <w:rsid w:val="00E419BA"/>
    <w:rsid w:val="00E4326F"/>
    <w:rsid w:val="00E43B98"/>
    <w:rsid w:val="00E43C76"/>
    <w:rsid w:val="00E44550"/>
    <w:rsid w:val="00E504FC"/>
    <w:rsid w:val="00E52922"/>
    <w:rsid w:val="00E52E20"/>
    <w:rsid w:val="00E53240"/>
    <w:rsid w:val="00E56919"/>
    <w:rsid w:val="00E62DA4"/>
    <w:rsid w:val="00E64AF9"/>
    <w:rsid w:val="00E81318"/>
    <w:rsid w:val="00E81CC7"/>
    <w:rsid w:val="00E82CD9"/>
    <w:rsid w:val="00E83577"/>
    <w:rsid w:val="00E867B8"/>
    <w:rsid w:val="00E9434F"/>
    <w:rsid w:val="00EA0B8A"/>
    <w:rsid w:val="00EA1228"/>
    <w:rsid w:val="00EA58AD"/>
    <w:rsid w:val="00EA76FF"/>
    <w:rsid w:val="00EB01E9"/>
    <w:rsid w:val="00EB046F"/>
    <w:rsid w:val="00EB3F18"/>
    <w:rsid w:val="00EB7657"/>
    <w:rsid w:val="00EC0201"/>
    <w:rsid w:val="00EC15CE"/>
    <w:rsid w:val="00EC161E"/>
    <w:rsid w:val="00EC1999"/>
    <w:rsid w:val="00EC1B26"/>
    <w:rsid w:val="00EC48CD"/>
    <w:rsid w:val="00EC5D42"/>
    <w:rsid w:val="00ED0D36"/>
    <w:rsid w:val="00ED1CD1"/>
    <w:rsid w:val="00ED24D2"/>
    <w:rsid w:val="00ED3ED5"/>
    <w:rsid w:val="00ED5066"/>
    <w:rsid w:val="00ED591B"/>
    <w:rsid w:val="00ED654A"/>
    <w:rsid w:val="00ED68BE"/>
    <w:rsid w:val="00EE1316"/>
    <w:rsid w:val="00EE2CB4"/>
    <w:rsid w:val="00EE3DB4"/>
    <w:rsid w:val="00EE4A40"/>
    <w:rsid w:val="00EE4DC4"/>
    <w:rsid w:val="00EE6B0B"/>
    <w:rsid w:val="00EE6B12"/>
    <w:rsid w:val="00EF0BF9"/>
    <w:rsid w:val="00EF2F87"/>
    <w:rsid w:val="00EF3C3C"/>
    <w:rsid w:val="00EF67F4"/>
    <w:rsid w:val="00EF6BAD"/>
    <w:rsid w:val="00EF767D"/>
    <w:rsid w:val="00F00E7B"/>
    <w:rsid w:val="00F036D7"/>
    <w:rsid w:val="00F05FB4"/>
    <w:rsid w:val="00F063C7"/>
    <w:rsid w:val="00F06A39"/>
    <w:rsid w:val="00F073C1"/>
    <w:rsid w:val="00F11399"/>
    <w:rsid w:val="00F21629"/>
    <w:rsid w:val="00F23884"/>
    <w:rsid w:val="00F24407"/>
    <w:rsid w:val="00F26A19"/>
    <w:rsid w:val="00F26D2F"/>
    <w:rsid w:val="00F3031A"/>
    <w:rsid w:val="00F316E7"/>
    <w:rsid w:val="00F35541"/>
    <w:rsid w:val="00F43492"/>
    <w:rsid w:val="00F50363"/>
    <w:rsid w:val="00F50C88"/>
    <w:rsid w:val="00F514F7"/>
    <w:rsid w:val="00F54395"/>
    <w:rsid w:val="00F56443"/>
    <w:rsid w:val="00F61D7E"/>
    <w:rsid w:val="00F675D5"/>
    <w:rsid w:val="00F72491"/>
    <w:rsid w:val="00F763C6"/>
    <w:rsid w:val="00F775F0"/>
    <w:rsid w:val="00F82BA9"/>
    <w:rsid w:val="00F8787D"/>
    <w:rsid w:val="00F95B52"/>
    <w:rsid w:val="00FA0BB5"/>
    <w:rsid w:val="00FA2F45"/>
    <w:rsid w:val="00FA3431"/>
    <w:rsid w:val="00FA3687"/>
    <w:rsid w:val="00FA3E78"/>
    <w:rsid w:val="00FA422F"/>
    <w:rsid w:val="00FA67AB"/>
    <w:rsid w:val="00FB0630"/>
    <w:rsid w:val="00FB1376"/>
    <w:rsid w:val="00FB41B1"/>
    <w:rsid w:val="00FC0DC5"/>
    <w:rsid w:val="00FC133F"/>
    <w:rsid w:val="00FC3995"/>
    <w:rsid w:val="00FC50A2"/>
    <w:rsid w:val="00FD1C5D"/>
    <w:rsid w:val="00FD61E5"/>
    <w:rsid w:val="00FE2FD1"/>
    <w:rsid w:val="00FE5760"/>
    <w:rsid w:val="00FE630E"/>
    <w:rsid w:val="00FE6B9C"/>
    <w:rsid w:val="00FE7137"/>
    <w:rsid w:val="00FF20B2"/>
    <w:rsid w:val="00FF2A12"/>
    <w:rsid w:val="00FF2E76"/>
    <w:rsid w:val="00FF342A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3D6"/>
    <w:pPr>
      <w:autoSpaceDE w:val="0"/>
      <w:autoSpaceDN w:val="0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E33D6"/>
    <w:pPr>
      <w:keepNext/>
      <w:autoSpaceDE/>
      <w:autoSpaceDN/>
      <w:outlineLvl w:val="0"/>
    </w:pPr>
  </w:style>
  <w:style w:type="paragraph" w:styleId="Ttulo2">
    <w:name w:val="heading 2"/>
    <w:basedOn w:val="Normal"/>
    <w:next w:val="Normal"/>
    <w:qFormat/>
    <w:rsid w:val="009E33D6"/>
    <w:pPr>
      <w:keepNext/>
      <w:autoSpaceDE/>
      <w:autoSpaceDN/>
      <w:ind w:right="1041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E33D6"/>
    <w:pPr>
      <w:keepNext/>
      <w:autoSpaceDE/>
      <w:autoSpaceDN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E33D6"/>
    <w:pPr>
      <w:keepNext/>
      <w:autoSpaceDE/>
      <w:autoSpaceDN/>
      <w:ind w:left="1080" w:right="1041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9E33D6"/>
    <w:pPr>
      <w:keepNext/>
      <w:ind w:right="18"/>
      <w:jc w:val="both"/>
      <w:outlineLvl w:val="4"/>
    </w:pPr>
  </w:style>
  <w:style w:type="paragraph" w:styleId="Ttulo6">
    <w:name w:val="heading 6"/>
    <w:basedOn w:val="Normal"/>
    <w:next w:val="Normal"/>
    <w:qFormat/>
    <w:rsid w:val="009E33D6"/>
    <w:pPr>
      <w:keepNext/>
      <w:tabs>
        <w:tab w:val="left" w:pos="1003"/>
      </w:tabs>
      <w:autoSpaceDE/>
      <w:autoSpaceDN/>
      <w:ind w:right="-54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9E33D6"/>
    <w:pPr>
      <w:keepNext/>
      <w:autoSpaceDE/>
      <w:autoSpaceDN/>
      <w:ind w:left="540" w:right="1638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E33D6"/>
    <w:pPr>
      <w:keepNext/>
      <w:autoSpaceDE/>
      <w:autoSpaceDN/>
      <w:ind w:right="1638"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9E33D6"/>
    <w:pPr>
      <w:keepNext/>
      <w:ind w:left="1134" w:right="49"/>
      <w:jc w:val="both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9E33D6"/>
    <w:pPr>
      <w:ind w:left="1276" w:right="1750"/>
    </w:pPr>
    <w:rPr>
      <w:lang w:val="es-MX"/>
    </w:rPr>
  </w:style>
  <w:style w:type="paragraph" w:styleId="Piedepgina">
    <w:name w:val="footer"/>
    <w:basedOn w:val="Normal"/>
    <w:rsid w:val="009E33D6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9E33D6"/>
    <w:pPr>
      <w:tabs>
        <w:tab w:val="center" w:pos="4419"/>
        <w:tab w:val="right" w:pos="8838"/>
      </w:tabs>
    </w:pPr>
  </w:style>
  <w:style w:type="paragraph" w:customStyle="1" w:styleId="Sangradetextonormal1">
    <w:name w:val="Sangría de texto normal1"/>
    <w:basedOn w:val="Normal"/>
    <w:rsid w:val="009E33D6"/>
    <w:pPr>
      <w:autoSpaceDE/>
      <w:autoSpaceDN/>
      <w:ind w:firstLine="20"/>
      <w:jc w:val="both"/>
    </w:pPr>
  </w:style>
  <w:style w:type="paragraph" w:styleId="Sangra2detindependiente">
    <w:name w:val="Body Text Indent 2"/>
    <w:basedOn w:val="Normal"/>
    <w:rsid w:val="009E33D6"/>
    <w:pPr>
      <w:widowControl w:val="0"/>
      <w:autoSpaceDE/>
      <w:autoSpaceDN/>
      <w:ind w:left="709"/>
    </w:pPr>
    <w:rPr>
      <w:lang w:val="es-MX"/>
    </w:rPr>
  </w:style>
  <w:style w:type="paragraph" w:styleId="Textoindependiente">
    <w:name w:val="Body Text"/>
    <w:basedOn w:val="Normal"/>
    <w:rsid w:val="009E33D6"/>
    <w:pPr>
      <w:autoSpaceDE/>
      <w:autoSpaceDN/>
      <w:ind w:right="1041"/>
      <w:jc w:val="both"/>
    </w:pPr>
    <w:rPr>
      <w:b/>
      <w:bCs/>
    </w:rPr>
  </w:style>
  <w:style w:type="paragraph" w:styleId="Sangradetextonormal">
    <w:name w:val="Body Text Indent"/>
    <w:basedOn w:val="Normal"/>
    <w:rsid w:val="009E33D6"/>
    <w:pPr>
      <w:widowControl w:val="0"/>
      <w:tabs>
        <w:tab w:val="left" w:pos="-720"/>
        <w:tab w:val="left" w:pos="0"/>
      </w:tabs>
      <w:suppressAutoHyphens/>
      <w:autoSpaceDE/>
      <w:autoSpaceDN/>
      <w:jc w:val="both"/>
    </w:pPr>
    <w:rPr>
      <w:rFonts w:ascii="Arial" w:hAnsi="Arial" w:cs="Arial"/>
      <w:spacing w:val="-3"/>
      <w:sz w:val="22"/>
      <w:szCs w:val="22"/>
      <w:lang w:val="es-ES_tradnl"/>
    </w:rPr>
  </w:style>
  <w:style w:type="paragraph" w:styleId="Textoindependiente3">
    <w:name w:val="Body Text 3"/>
    <w:basedOn w:val="Normal"/>
    <w:rsid w:val="009E33D6"/>
    <w:pPr>
      <w:ind w:right="49"/>
      <w:jc w:val="both"/>
    </w:pPr>
  </w:style>
  <w:style w:type="paragraph" w:styleId="Sangra3detindependiente">
    <w:name w:val="Body Text Indent 3"/>
    <w:basedOn w:val="Normal"/>
    <w:rsid w:val="009E33D6"/>
    <w:pPr>
      <w:widowControl w:val="0"/>
      <w:autoSpaceDE/>
      <w:autoSpaceDN/>
      <w:ind w:left="709"/>
      <w:jc w:val="both"/>
    </w:pPr>
    <w:rPr>
      <w:lang w:val="es-MX"/>
    </w:rPr>
  </w:style>
  <w:style w:type="paragraph" w:customStyle="1" w:styleId="Textodenotaalfinal">
    <w:name w:val="Texto de nota al final"/>
    <w:basedOn w:val="Normal"/>
    <w:rsid w:val="009E33D6"/>
    <w:pPr>
      <w:widowControl w:val="0"/>
      <w:autoSpaceDE/>
      <w:autoSpaceDN/>
    </w:pPr>
    <w:rPr>
      <w:rFonts w:ascii="Courier New" w:hAnsi="Courier New" w:cs="Verdana"/>
    </w:rPr>
  </w:style>
  <w:style w:type="character" w:styleId="Nmerodepgina">
    <w:name w:val="page number"/>
    <w:basedOn w:val="Fuentedeprrafopredeter"/>
    <w:rsid w:val="009E33D6"/>
  </w:style>
  <w:style w:type="paragraph" w:styleId="NormalWeb">
    <w:name w:val="Normal (Web)"/>
    <w:basedOn w:val="Normal"/>
    <w:rsid w:val="009E33D6"/>
    <w:pPr>
      <w:autoSpaceDE/>
      <w:autoSpaceDN/>
      <w:spacing w:before="100" w:beforeAutospacing="1" w:after="100" w:afterAutospacing="1"/>
    </w:pPr>
  </w:style>
  <w:style w:type="character" w:styleId="Textoennegrita">
    <w:name w:val="Strong"/>
    <w:qFormat/>
    <w:rsid w:val="009E33D6"/>
    <w:rPr>
      <w:b/>
      <w:bCs/>
    </w:rPr>
  </w:style>
  <w:style w:type="paragraph" w:customStyle="1" w:styleId="titulo">
    <w:name w:val="titulo"/>
    <w:basedOn w:val="Normal"/>
    <w:rsid w:val="009E33D6"/>
    <w:pPr>
      <w:autoSpaceDE/>
      <w:autoSpaceDN/>
      <w:spacing w:before="100" w:beforeAutospacing="1" w:after="100" w:afterAutospacing="1"/>
    </w:pPr>
    <w:rPr>
      <w:rFonts w:ascii="Verdana" w:hAnsi="Verdana" w:cs="Tahoma"/>
      <w:b/>
      <w:bCs/>
      <w:color w:val="FFFFFF"/>
      <w:sz w:val="14"/>
      <w:szCs w:val="14"/>
    </w:rPr>
  </w:style>
  <w:style w:type="paragraph" w:customStyle="1" w:styleId="textmenu1">
    <w:name w:val="textmenu1"/>
    <w:basedOn w:val="Normal"/>
    <w:rsid w:val="009E33D6"/>
    <w:pPr>
      <w:autoSpaceDE/>
      <w:autoSpaceDN/>
      <w:spacing w:before="100" w:beforeAutospacing="1" w:after="100" w:afterAutospacing="1"/>
      <w:ind w:firstLine="41"/>
    </w:pPr>
    <w:rPr>
      <w:rFonts w:ascii="Verdana" w:hAnsi="Verdana" w:cs="Tahoma"/>
      <w:color w:val="FFC210"/>
      <w:sz w:val="14"/>
      <w:szCs w:val="14"/>
    </w:rPr>
  </w:style>
  <w:style w:type="paragraph" w:styleId="Ttulo">
    <w:name w:val="Title"/>
    <w:basedOn w:val="Normal"/>
    <w:qFormat/>
    <w:rsid w:val="009E33D6"/>
    <w:pPr>
      <w:jc w:val="center"/>
    </w:pPr>
    <w:rPr>
      <w:b/>
      <w:bCs/>
      <w:lang w:val="es-MX"/>
    </w:rPr>
  </w:style>
  <w:style w:type="paragraph" w:customStyle="1" w:styleId="Encabezadodetda">
    <w:name w:val="Encabezado de tda"/>
    <w:basedOn w:val="Normal"/>
    <w:rsid w:val="009E33D6"/>
    <w:pPr>
      <w:widowControl w:val="0"/>
      <w:tabs>
        <w:tab w:val="right" w:pos="9360"/>
      </w:tabs>
      <w:suppressAutoHyphens/>
      <w:autoSpaceDE/>
      <w:autoSpaceDN/>
    </w:pPr>
    <w:rPr>
      <w:rFonts w:ascii="Arial" w:hAnsi="Arial" w:cs="Arial"/>
      <w:sz w:val="22"/>
      <w:szCs w:val="22"/>
      <w:lang w:val="en-US"/>
    </w:rPr>
  </w:style>
  <w:style w:type="paragraph" w:styleId="Mapadeldocumento">
    <w:name w:val="Document Map"/>
    <w:basedOn w:val="Normal"/>
    <w:semiHidden/>
    <w:rsid w:val="009E33D6"/>
    <w:pPr>
      <w:shd w:val="clear" w:color="auto" w:fill="000080"/>
    </w:pPr>
    <w:rPr>
      <w:rFonts w:ascii="Tahoma" w:hAnsi="Tahoma" w:cs="Wingdings"/>
    </w:rPr>
  </w:style>
  <w:style w:type="paragraph" w:customStyle="1" w:styleId="BodyText21">
    <w:name w:val="Body Text 21"/>
    <w:basedOn w:val="Normal"/>
    <w:rsid w:val="009E33D6"/>
    <w:pPr>
      <w:widowControl w:val="0"/>
      <w:ind w:left="567"/>
      <w:jc w:val="both"/>
    </w:pPr>
    <w:rPr>
      <w:rFonts w:ascii="Arial" w:hAnsi="Arial" w:cs="Arial"/>
      <w:sz w:val="22"/>
      <w:szCs w:val="22"/>
      <w:lang w:val="es-ES_tradnl"/>
    </w:rPr>
  </w:style>
  <w:style w:type="paragraph" w:styleId="Epgrafe">
    <w:name w:val="caption"/>
    <w:basedOn w:val="Normal"/>
    <w:next w:val="Normal"/>
    <w:qFormat/>
    <w:rsid w:val="009E33D6"/>
    <w:pPr>
      <w:spacing w:before="120" w:after="120"/>
    </w:pPr>
    <w:rPr>
      <w:b/>
      <w:bCs/>
      <w:sz w:val="20"/>
      <w:szCs w:val="20"/>
    </w:rPr>
  </w:style>
  <w:style w:type="paragraph" w:styleId="Textoindependiente2">
    <w:name w:val="Body Text 2"/>
    <w:basedOn w:val="Normal"/>
    <w:rsid w:val="009E33D6"/>
    <w:pPr>
      <w:jc w:val="both"/>
    </w:pPr>
    <w:rPr>
      <w:color w:val="0000FF"/>
      <w:lang w:val="es-ES_tradnl"/>
    </w:rPr>
  </w:style>
  <w:style w:type="character" w:styleId="Hipervnculo">
    <w:name w:val="Hyperlink"/>
    <w:rsid w:val="009E33D6"/>
    <w:rPr>
      <w:color w:val="0000FF"/>
      <w:u w:val="single"/>
    </w:rPr>
  </w:style>
  <w:style w:type="paragraph" w:styleId="Lista">
    <w:name w:val="List"/>
    <w:basedOn w:val="Normal"/>
    <w:rsid w:val="009E33D6"/>
    <w:pPr>
      <w:ind w:left="283" w:hanging="283"/>
    </w:pPr>
    <w:rPr>
      <w:lang w:val="es-ES_tradnl"/>
    </w:rPr>
  </w:style>
  <w:style w:type="paragraph" w:styleId="Lista2">
    <w:name w:val="List 2"/>
    <w:basedOn w:val="Normal"/>
    <w:rsid w:val="009E33D6"/>
    <w:pPr>
      <w:ind w:left="566" w:hanging="283"/>
    </w:pPr>
    <w:rPr>
      <w:lang w:val="es-ES_tradnl"/>
    </w:rPr>
  </w:style>
  <w:style w:type="paragraph" w:styleId="Listaconvietas2">
    <w:name w:val="List Bullet 2"/>
    <w:basedOn w:val="Normal"/>
    <w:autoRedefine/>
    <w:rsid w:val="009E33D6"/>
    <w:pPr>
      <w:numPr>
        <w:numId w:val="1"/>
      </w:numPr>
    </w:pPr>
    <w:rPr>
      <w:lang w:val="es-ES_tradnl"/>
    </w:rPr>
  </w:style>
  <w:style w:type="paragraph" w:styleId="Listaconvietas3">
    <w:name w:val="List Bullet 3"/>
    <w:basedOn w:val="Normal"/>
    <w:autoRedefine/>
    <w:rsid w:val="009E33D6"/>
    <w:pPr>
      <w:numPr>
        <w:numId w:val="2"/>
      </w:numPr>
    </w:pPr>
    <w:rPr>
      <w:lang w:val="es-ES_tradnl"/>
    </w:rPr>
  </w:style>
  <w:style w:type="paragraph" w:styleId="Continuarlista">
    <w:name w:val="List Continue"/>
    <w:basedOn w:val="Normal"/>
    <w:rsid w:val="009E33D6"/>
    <w:pPr>
      <w:spacing w:after="120"/>
      <w:ind w:left="283"/>
    </w:pPr>
    <w:rPr>
      <w:lang w:val="es-ES_tradnl"/>
    </w:rPr>
  </w:style>
  <w:style w:type="paragraph" w:styleId="Continuarlista2">
    <w:name w:val="List Continue 2"/>
    <w:basedOn w:val="Normal"/>
    <w:rsid w:val="009E33D6"/>
    <w:pPr>
      <w:spacing w:after="120"/>
      <w:ind w:left="566"/>
    </w:pPr>
    <w:rPr>
      <w:lang w:val="es-ES_tradnl"/>
    </w:rPr>
  </w:style>
  <w:style w:type="paragraph" w:styleId="Continuarlista3">
    <w:name w:val="List Continue 3"/>
    <w:basedOn w:val="Normal"/>
    <w:rsid w:val="009E33D6"/>
    <w:pPr>
      <w:spacing w:after="120"/>
      <w:ind w:left="849"/>
    </w:pPr>
    <w:rPr>
      <w:lang w:val="es-ES_tradnl"/>
    </w:rPr>
  </w:style>
  <w:style w:type="paragraph" w:customStyle="1" w:styleId="BodyText23">
    <w:name w:val="Body Text 23"/>
    <w:basedOn w:val="Normal"/>
    <w:rsid w:val="009E33D6"/>
    <w:pPr>
      <w:widowControl w:val="0"/>
      <w:tabs>
        <w:tab w:val="left" w:pos="0"/>
      </w:tabs>
      <w:suppressAutoHyphens/>
      <w:autoSpaceDE/>
      <w:autoSpaceDN/>
      <w:jc w:val="both"/>
    </w:pPr>
    <w:rPr>
      <w:spacing w:val="-3"/>
      <w:lang w:val="es-ES_tradnl"/>
    </w:rPr>
  </w:style>
  <w:style w:type="paragraph" w:styleId="Textosinformato">
    <w:name w:val="Plain Text"/>
    <w:basedOn w:val="Normal"/>
    <w:rsid w:val="009E33D6"/>
    <w:pPr>
      <w:autoSpaceDE/>
      <w:autoSpaceDN/>
    </w:pPr>
    <w:rPr>
      <w:rFonts w:ascii="Courier New" w:hAnsi="Courier New" w:cs="Verdana"/>
      <w:sz w:val="20"/>
      <w:szCs w:val="20"/>
    </w:rPr>
  </w:style>
  <w:style w:type="paragraph" w:styleId="Lista3">
    <w:name w:val="List 3"/>
    <w:basedOn w:val="Normal"/>
    <w:rsid w:val="009E33D6"/>
    <w:pPr>
      <w:ind w:left="849" w:hanging="283"/>
    </w:pPr>
  </w:style>
  <w:style w:type="paragraph" w:styleId="Saludo">
    <w:name w:val="Salutation"/>
    <w:basedOn w:val="Normal"/>
    <w:next w:val="Normal"/>
    <w:rsid w:val="009E33D6"/>
  </w:style>
  <w:style w:type="paragraph" w:styleId="Listaconvietas4">
    <w:name w:val="List Bullet 4"/>
    <w:basedOn w:val="Normal"/>
    <w:autoRedefine/>
    <w:rsid w:val="009E33D6"/>
    <w:pPr>
      <w:numPr>
        <w:numId w:val="3"/>
      </w:numPr>
    </w:pPr>
  </w:style>
  <w:style w:type="paragraph" w:styleId="Subttulo">
    <w:name w:val="Subtitle"/>
    <w:basedOn w:val="Normal"/>
    <w:qFormat/>
    <w:rsid w:val="009E33D6"/>
    <w:pPr>
      <w:spacing w:after="60"/>
      <w:jc w:val="center"/>
      <w:outlineLvl w:val="1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9E33D6"/>
    <w:rPr>
      <w:rFonts w:ascii="Tahoma" w:hAnsi="Tahoma" w:cs="Wingdings"/>
      <w:sz w:val="16"/>
      <w:szCs w:val="16"/>
    </w:rPr>
  </w:style>
  <w:style w:type="paragraph" w:customStyle="1" w:styleId="a">
    <w:basedOn w:val="Normal"/>
    <w:next w:val="Sangradetextonormal"/>
    <w:rsid w:val="009E33D6"/>
    <w:pPr>
      <w:autoSpaceDE/>
      <w:autoSpaceDN/>
      <w:ind w:left="567"/>
      <w:jc w:val="both"/>
    </w:pPr>
  </w:style>
  <w:style w:type="table" w:styleId="Tablaconcuadrcula">
    <w:name w:val="Table Grid"/>
    <w:basedOn w:val="Tablanormal"/>
    <w:uiPriority w:val="59"/>
    <w:rsid w:val="00825C9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2154"/>
    <w:pPr>
      <w:ind w:left="72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60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852E-3C6A-4F41-ACF7-78B26B3B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5587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</vt:lpstr>
    </vt:vector>
  </TitlesOfParts>
  <Company>GASTRO1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GASTRO</dc:creator>
  <cp:lastModifiedBy>Usuario</cp:lastModifiedBy>
  <cp:revision>105</cp:revision>
  <cp:lastPrinted>2016-12-09T22:18:00Z</cp:lastPrinted>
  <dcterms:created xsi:type="dcterms:W3CDTF">2011-04-04T22:27:00Z</dcterms:created>
  <dcterms:modified xsi:type="dcterms:W3CDTF">2016-12-09T22:18:00Z</dcterms:modified>
</cp:coreProperties>
</file>