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560810" w:rsidRDefault="00560810" w:rsidP="007E2511">
      <w:pPr>
        <w:rPr>
          <w:b/>
          <w:sz w:val="20"/>
          <w:szCs w:val="20"/>
        </w:rPr>
      </w:pPr>
    </w:p>
    <w:p w:rsidR="001A22EC" w:rsidRDefault="001A22EC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4352F8" w:rsidRDefault="004352F8" w:rsidP="007E2511">
      <w:pPr>
        <w:rPr>
          <w:sz w:val="20"/>
          <w:szCs w:val="20"/>
        </w:rPr>
      </w:pPr>
    </w:p>
    <w:p w:rsidR="001A22EC" w:rsidRPr="00896A00" w:rsidRDefault="001A22EC" w:rsidP="007E2511">
      <w:pPr>
        <w:rPr>
          <w:sz w:val="20"/>
          <w:szCs w:val="20"/>
        </w:rPr>
      </w:pPr>
    </w:p>
    <w:p w:rsidR="007E2511" w:rsidRDefault="007E2511" w:rsidP="001A22EC">
      <w:pPr>
        <w:spacing w:before="240" w:after="240"/>
        <w:jc w:val="both"/>
        <w:rPr>
          <w:bCs/>
        </w:rPr>
      </w:pPr>
      <w:r w:rsidRPr="00896A00">
        <w:t>In</w:t>
      </w:r>
      <w:r>
        <w:t>forme de Auditoria Interna U.A.I. Nº 0</w:t>
      </w:r>
      <w:r w:rsidR="001A22EC">
        <w:t>8</w:t>
      </w:r>
      <w:r>
        <w:t>/201</w:t>
      </w:r>
      <w:r w:rsidR="001A22EC">
        <w:t>7</w:t>
      </w:r>
      <w:r>
        <w:t>, correspondiente a la Auditoria Opera</w:t>
      </w:r>
      <w:r w:rsidR="008D3657">
        <w:t>cional</w:t>
      </w:r>
      <w:r>
        <w:t xml:space="preserve"> </w:t>
      </w:r>
      <w:r w:rsidR="00EE6B12" w:rsidRPr="00EE6B12">
        <w:t xml:space="preserve">del </w:t>
      </w:r>
      <w:r w:rsidR="008D3657">
        <w:t xml:space="preserve">Sistema de </w:t>
      </w:r>
      <w:r w:rsidR="001A22EC">
        <w:t>Tesorería</w:t>
      </w:r>
      <w:r w:rsidR="00EE6B12" w:rsidRPr="00EE6B12">
        <w:t>, co</w:t>
      </w:r>
      <w:r w:rsidR="00EE6B12">
        <w:t>rrespondiente a la gestión 201</w:t>
      </w:r>
      <w:r w:rsidR="001A22EC">
        <w:t>6</w:t>
      </w:r>
      <w:r>
        <w:rPr>
          <w:bCs/>
        </w:rPr>
        <w:t xml:space="preserve">, ejecutada en cumplimiento </w:t>
      </w:r>
      <w:r w:rsidR="001A22EC">
        <w:rPr>
          <w:bCs/>
        </w:rPr>
        <w:t xml:space="preserve">a las horas no programadas del </w:t>
      </w:r>
      <w:r>
        <w:rPr>
          <w:bCs/>
        </w:rPr>
        <w:t>POA-201</w:t>
      </w:r>
      <w:r w:rsidR="001A22EC">
        <w:rPr>
          <w:bCs/>
        </w:rPr>
        <w:t>7</w:t>
      </w:r>
      <w:r>
        <w:rPr>
          <w:bCs/>
        </w:rPr>
        <w:t xml:space="preserve"> de la Dirección de Auditoria Interna.</w:t>
      </w:r>
    </w:p>
    <w:p w:rsidR="00560810" w:rsidRPr="00560810" w:rsidRDefault="00560810" w:rsidP="001A22EC">
      <w:pPr>
        <w:autoSpaceDE/>
        <w:autoSpaceDN/>
        <w:spacing w:before="240" w:after="240"/>
        <w:jc w:val="both"/>
        <w:rPr>
          <w:szCs w:val="20"/>
        </w:rPr>
      </w:pPr>
      <w:r w:rsidRPr="00560810">
        <w:t xml:space="preserve">El objetivo de la auditoría </w:t>
      </w:r>
      <w:r w:rsidR="001A22EC">
        <w:t xml:space="preserve">fue </w:t>
      </w:r>
      <w:r w:rsidRPr="00560810">
        <w:t xml:space="preserve">emitir una opinión independiente sobre la eficacia del sistema de </w:t>
      </w:r>
      <w:r w:rsidR="001A22EC">
        <w:t>Tesorería</w:t>
      </w:r>
      <w:r w:rsidRPr="00560810">
        <w:t>.</w:t>
      </w:r>
    </w:p>
    <w:p w:rsidR="001A22EC" w:rsidRPr="001A22EC" w:rsidRDefault="001A22EC" w:rsidP="001A22EC">
      <w:pPr>
        <w:spacing w:before="240" w:after="240"/>
        <w:jc w:val="both"/>
        <w:rPr>
          <w:spacing w:val="-3"/>
          <w:lang w:val="es-ES_tradnl"/>
        </w:rPr>
      </w:pPr>
      <w:r w:rsidRPr="001A22EC">
        <w:rPr>
          <w:spacing w:val="-3"/>
          <w:lang w:val="es-ES_tradnl"/>
        </w:rPr>
        <w:t xml:space="preserve">El objeto de la presente auditoría es la documentación que genera el Sistema de Tesorería vigente en la Universidad, establecido en la Ley Nº </w:t>
      </w:r>
      <w:smartTag w:uri="urn:schemas-microsoft-com:office:smarttags" w:element="metricconverter">
        <w:smartTagPr>
          <w:attr w:name="ProductID" w:val="1178 a"/>
        </w:smartTagPr>
        <w:r w:rsidRPr="001A22EC">
          <w:rPr>
            <w:spacing w:val="-3"/>
            <w:lang w:val="es-ES_tradnl"/>
          </w:rPr>
          <w:t>1178 a</w:t>
        </w:r>
      </w:smartTag>
      <w:r w:rsidRPr="001A22EC">
        <w:rPr>
          <w:spacing w:val="-3"/>
          <w:lang w:val="es-ES_tradnl"/>
        </w:rPr>
        <w:t xml:space="preserve"> través de la Dirección de Finanzas, las mismas que están relacionadas con el funcionamiento de las operaciones de recaudaciones y pagos.</w:t>
      </w:r>
    </w:p>
    <w:p w:rsidR="001A22EC" w:rsidRPr="001A22EC" w:rsidRDefault="001A22EC" w:rsidP="001A22EC">
      <w:pPr>
        <w:spacing w:before="240" w:after="240"/>
        <w:jc w:val="both"/>
        <w:rPr>
          <w:spacing w:val="-3"/>
          <w:lang w:val="es-ES_tradnl"/>
        </w:rPr>
      </w:pPr>
      <w:r w:rsidRPr="001A22EC">
        <w:rPr>
          <w:spacing w:val="-3"/>
          <w:lang w:val="es-ES_tradnl"/>
        </w:rPr>
        <w:t>En consecuencia, los documentos analizados corresponden al manual de procedimientos del manejo, custodia y registro de los recursos, informes de ingresos diarios, reportes de venta, registro de ejecución de recursos y gastos, arqueos de caja y otros que tienen relación con el sujeto de la auditoria.</w:t>
      </w:r>
    </w:p>
    <w:p w:rsidR="007E2511" w:rsidRDefault="007E2511" w:rsidP="001A22EC">
      <w:pPr>
        <w:spacing w:before="240" w:after="240"/>
        <w:jc w:val="both"/>
        <w:rPr>
          <w:spacing w:val="-3"/>
        </w:rPr>
      </w:pPr>
      <w:r>
        <w:rPr>
          <w:spacing w:val="-3"/>
        </w:rPr>
        <w:t>Como resultado del examen realizado se identificaron las siguientes deficiencias de control interno, habiéndose emitido las recomendaciones necesarias para subsanar las mismas.</w:t>
      </w:r>
    </w:p>
    <w:p w:rsidR="007E2511" w:rsidRDefault="007E2511" w:rsidP="001A22EC">
      <w:pPr>
        <w:tabs>
          <w:tab w:val="left" w:pos="770"/>
        </w:tabs>
      </w:pPr>
    </w:p>
    <w:p w:rsidR="001A22EC" w:rsidRPr="001A22EC" w:rsidRDefault="001A22EC" w:rsidP="001A22EC">
      <w:pPr>
        <w:tabs>
          <w:tab w:val="left" w:pos="770"/>
        </w:tabs>
        <w:rPr>
          <w:b/>
        </w:rPr>
      </w:pPr>
      <w:r w:rsidRPr="001A22EC">
        <w:rPr>
          <w:b/>
        </w:rPr>
        <w:t>RESULTADOS DEL EXAMEN</w:t>
      </w:r>
    </w:p>
    <w:p w:rsidR="001A22EC" w:rsidRDefault="001A22EC" w:rsidP="001A22EC">
      <w:pPr>
        <w:tabs>
          <w:tab w:val="left" w:pos="770"/>
        </w:tabs>
        <w:rPr>
          <w:b/>
        </w:rPr>
      </w:pPr>
    </w:p>
    <w:p w:rsidR="001A22EC" w:rsidRPr="001A22EC" w:rsidRDefault="001A22EC" w:rsidP="001A22EC">
      <w:pPr>
        <w:tabs>
          <w:tab w:val="left" w:pos="770"/>
        </w:tabs>
        <w:rPr>
          <w:b/>
        </w:rPr>
      </w:pPr>
      <w:bookmarkStart w:id="0" w:name="_GoBack"/>
      <w:bookmarkEnd w:id="0"/>
    </w:p>
    <w:p w:rsidR="001A22EC" w:rsidRPr="001A22EC" w:rsidRDefault="001A22EC" w:rsidP="001A22EC">
      <w:pPr>
        <w:rPr>
          <w:b/>
        </w:rPr>
      </w:pPr>
      <w:r>
        <w:rPr>
          <w:b/>
        </w:rPr>
        <w:t>2.1</w:t>
      </w:r>
      <w:r>
        <w:rPr>
          <w:b/>
        </w:rPr>
        <w:tab/>
      </w:r>
      <w:r w:rsidRPr="001A22EC">
        <w:rPr>
          <w:b/>
        </w:rPr>
        <w:t>Manual de procedimientos para el manejo del sistema de tesorería, con información incompleta</w:t>
      </w:r>
      <w:r>
        <w:rPr>
          <w:b/>
        </w:rPr>
        <w:t>.</w:t>
      </w:r>
    </w:p>
    <w:p w:rsidR="001A22EC" w:rsidRPr="001A22EC" w:rsidRDefault="001A22EC" w:rsidP="001A22EC">
      <w:pPr>
        <w:tabs>
          <w:tab w:val="left" w:pos="770"/>
        </w:tabs>
      </w:pPr>
    </w:p>
    <w:p w:rsidR="001A22EC" w:rsidRPr="001A22EC" w:rsidRDefault="001A22EC" w:rsidP="001A22EC">
      <w:pPr>
        <w:autoSpaceDE/>
        <w:autoSpaceDN/>
        <w:spacing w:before="180" w:after="120"/>
        <w:jc w:val="both"/>
        <w:rPr>
          <w:b/>
        </w:rPr>
      </w:pPr>
      <w:r w:rsidRPr="001A22EC">
        <w:rPr>
          <w:b/>
        </w:rPr>
        <w:t>2.2</w:t>
      </w:r>
      <w:r w:rsidRPr="001A22EC">
        <w:rPr>
          <w:b/>
        </w:rPr>
        <w:tab/>
        <w:t>Deficiencias en la programación de flujos financieros</w:t>
      </w:r>
      <w:r>
        <w:rPr>
          <w:b/>
        </w:rPr>
        <w:t>.</w:t>
      </w:r>
    </w:p>
    <w:p w:rsidR="001A22EC" w:rsidRDefault="001A22EC" w:rsidP="001A22EC">
      <w:pPr>
        <w:tabs>
          <w:tab w:val="left" w:pos="770"/>
        </w:tabs>
      </w:pPr>
    </w:p>
    <w:p w:rsidR="001A22EC" w:rsidRDefault="001A22EC" w:rsidP="001A22EC">
      <w:pPr>
        <w:tabs>
          <w:tab w:val="left" w:pos="770"/>
        </w:tabs>
      </w:pPr>
    </w:p>
    <w:sectPr w:rsidR="001A22EC" w:rsidSect="00D62018">
      <w:footerReference w:type="default" r:id="rId8"/>
      <w:pgSz w:w="12240" w:h="15840" w:code="1"/>
      <w:pgMar w:top="1418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82" w:rsidRDefault="00164682">
      <w:r>
        <w:separator/>
      </w:r>
    </w:p>
  </w:endnote>
  <w:endnote w:type="continuationSeparator" w:id="0">
    <w:p w:rsidR="00164682" w:rsidRDefault="001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11" w:rsidRDefault="007E2511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7E2511" w:rsidRDefault="007E2511" w:rsidP="003A6C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82" w:rsidRDefault="00164682">
      <w:r>
        <w:separator/>
      </w:r>
    </w:p>
  </w:footnote>
  <w:footnote w:type="continuationSeparator" w:id="0">
    <w:p w:rsidR="00164682" w:rsidRDefault="0016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DDD78E6"/>
    <w:multiLevelType w:val="hybridMultilevel"/>
    <w:tmpl w:val="BC0A690A"/>
    <w:lvl w:ilvl="0" w:tplc="400A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FE0680"/>
    <w:multiLevelType w:val="hybridMultilevel"/>
    <w:tmpl w:val="25A0C2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BD459C"/>
    <w:multiLevelType w:val="hybridMultilevel"/>
    <w:tmpl w:val="63842CE2"/>
    <w:lvl w:ilvl="0" w:tplc="0C0A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E4970C3"/>
    <w:multiLevelType w:val="hybridMultilevel"/>
    <w:tmpl w:val="C9F09CEA"/>
    <w:lvl w:ilvl="0" w:tplc="EA4AD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A776B6"/>
    <w:multiLevelType w:val="hybridMultilevel"/>
    <w:tmpl w:val="67B4E5F4"/>
    <w:lvl w:ilvl="0" w:tplc="490CE8E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DF7684"/>
    <w:multiLevelType w:val="hybridMultilevel"/>
    <w:tmpl w:val="A7A60778"/>
    <w:lvl w:ilvl="0" w:tplc="E15C3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DB7081"/>
    <w:multiLevelType w:val="hybridMultilevel"/>
    <w:tmpl w:val="2488FC5E"/>
    <w:lvl w:ilvl="0" w:tplc="872061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1C7A56"/>
    <w:multiLevelType w:val="hybridMultilevel"/>
    <w:tmpl w:val="425C4640"/>
    <w:lvl w:ilvl="0" w:tplc="DF0089C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1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4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4"/>
    <w:rsid w:val="000063BD"/>
    <w:rsid w:val="00007B44"/>
    <w:rsid w:val="0001276F"/>
    <w:rsid w:val="00013FE8"/>
    <w:rsid w:val="0001564E"/>
    <w:rsid w:val="00016393"/>
    <w:rsid w:val="0002005A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4682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2EC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1426"/>
    <w:rsid w:val="001B30AE"/>
    <w:rsid w:val="001B40CE"/>
    <w:rsid w:val="001B693B"/>
    <w:rsid w:val="001C4007"/>
    <w:rsid w:val="001C406A"/>
    <w:rsid w:val="001C6B61"/>
    <w:rsid w:val="001D3786"/>
    <w:rsid w:val="001D3E1F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10A70"/>
    <w:rsid w:val="0032436B"/>
    <w:rsid w:val="0033123A"/>
    <w:rsid w:val="00333997"/>
    <w:rsid w:val="00340AD3"/>
    <w:rsid w:val="003541AD"/>
    <w:rsid w:val="003551AD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0810"/>
    <w:rsid w:val="00562037"/>
    <w:rsid w:val="005624E6"/>
    <w:rsid w:val="00562843"/>
    <w:rsid w:val="00563792"/>
    <w:rsid w:val="0056581B"/>
    <w:rsid w:val="005672FC"/>
    <w:rsid w:val="00570BBF"/>
    <w:rsid w:val="00571348"/>
    <w:rsid w:val="00571D67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839A9"/>
    <w:rsid w:val="00690D89"/>
    <w:rsid w:val="00693B21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701238"/>
    <w:rsid w:val="0070156E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2414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8FC"/>
    <w:rsid w:val="008702E6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D1319"/>
    <w:rsid w:val="008D3657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5233A"/>
    <w:rsid w:val="00A606A2"/>
    <w:rsid w:val="00A61B61"/>
    <w:rsid w:val="00A6440C"/>
    <w:rsid w:val="00A64989"/>
    <w:rsid w:val="00A65C96"/>
    <w:rsid w:val="00A66BC5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78F"/>
    <w:rsid w:val="00CA1D27"/>
    <w:rsid w:val="00CA228F"/>
    <w:rsid w:val="00CA2907"/>
    <w:rsid w:val="00CA2C9A"/>
    <w:rsid w:val="00CA5379"/>
    <w:rsid w:val="00CA62DB"/>
    <w:rsid w:val="00CA7B42"/>
    <w:rsid w:val="00CB03C4"/>
    <w:rsid w:val="00CC01A1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018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20AE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E6B12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073C1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D1C5D"/>
    <w:rsid w:val="00FD61E5"/>
    <w:rsid w:val="00FE2FD1"/>
    <w:rsid w:val="00FE5760"/>
    <w:rsid w:val="00FE630E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7AAC0627-76B8-4818-8ADC-8E0D81BF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Puest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Descripcin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60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CB9BD-65BE-4BA9-BD02-9719C0B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Usuario</cp:lastModifiedBy>
  <cp:revision>106</cp:revision>
  <cp:lastPrinted>2017-12-07T22:23:00Z</cp:lastPrinted>
  <dcterms:created xsi:type="dcterms:W3CDTF">2011-04-04T22:27:00Z</dcterms:created>
  <dcterms:modified xsi:type="dcterms:W3CDTF">2017-12-07T22:24:00Z</dcterms:modified>
</cp:coreProperties>
</file>