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92" w:rsidRPr="00513AF3" w:rsidRDefault="00EE2692" w:rsidP="00EE2692">
      <w:pPr>
        <w:jc w:val="center"/>
        <w:rPr>
          <w:b/>
        </w:rPr>
      </w:pPr>
      <w:r w:rsidRPr="00513AF3">
        <w:rPr>
          <w:b/>
        </w:rPr>
        <w:t>INFORME U.A.I. Nº 02/20</w:t>
      </w:r>
      <w:r>
        <w:rPr>
          <w:b/>
        </w:rPr>
        <w:t>1</w:t>
      </w:r>
      <w:r w:rsidR="003B20C2">
        <w:rPr>
          <w:b/>
        </w:rPr>
        <w:t>6</w:t>
      </w:r>
    </w:p>
    <w:p w:rsidR="00EE2692" w:rsidRPr="000D2DA1" w:rsidRDefault="00EE2692" w:rsidP="00EE2692">
      <w:pPr>
        <w:jc w:val="both"/>
      </w:pPr>
    </w:p>
    <w:p w:rsidR="00EE2692" w:rsidRPr="000D2DA1" w:rsidRDefault="00EE2692" w:rsidP="00EE2692">
      <w:pPr>
        <w:jc w:val="both"/>
      </w:pPr>
      <w:r w:rsidRPr="00865530">
        <w:rPr>
          <w:b/>
        </w:rPr>
        <w:t>A:</w:t>
      </w:r>
      <w:r w:rsidRPr="00865530">
        <w:tab/>
      </w:r>
      <w:r w:rsidRPr="00865530">
        <w:tab/>
      </w:r>
      <w:r w:rsidRPr="00865530">
        <w:tab/>
      </w:r>
      <w:proofErr w:type="spellStart"/>
      <w:r w:rsidRPr="0060593D">
        <w:t>M.Sc</w:t>
      </w:r>
      <w:proofErr w:type="spellEnd"/>
      <w:r w:rsidRPr="0060593D">
        <w:t>.</w:t>
      </w:r>
      <w:r w:rsidR="0060593D">
        <w:t xml:space="preserve"> </w:t>
      </w:r>
      <w:r w:rsidR="009A1D93" w:rsidRPr="00865530">
        <w:t xml:space="preserve">Lic. </w:t>
      </w:r>
      <w:r w:rsidR="00153788">
        <w:t xml:space="preserve">Javier </w:t>
      </w:r>
      <w:proofErr w:type="spellStart"/>
      <w:r w:rsidR="00153788">
        <w:t>Bladés</w:t>
      </w:r>
      <w:proofErr w:type="spellEnd"/>
      <w:r w:rsidR="00153788">
        <w:t xml:space="preserve"> Pacheco</w:t>
      </w:r>
    </w:p>
    <w:p w:rsidR="00EE2692" w:rsidRPr="00750053" w:rsidRDefault="00EE2692" w:rsidP="00EE2692">
      <w:pPr>
        <w:jc w:val="both"/>
        <w:rPr>
          <w:b/>
        </w:rPr>
      </w:pPr>
      <w:r w:rsidRPr="000D2DA1">
        <w:tab/>
      </w:r>
      <w:r w:rsidRPr="000D2DA1">
        <w:tab/>
      </w:r>
      <w:r w:rsidRPr="000D2DA1">
        <w:tab/>
      </w:r>
      <w:r w:rsidRPr="00750053">
        <w:rPr>
          <w:b/>
        </w:rPr>
        <w:t xml:space="preserve">RECTOR </w:t>
      </w:r>
      <w:r w:rsidR="00C50B48">
        <w:rPr>
          <w:b/>
        </w:rPr>
        <w:t xml:space="preserve">SUBROGANTE </w:t>
      </w:r>
      <w:r w:rsidRPr="00750053">
        <w:rPr>
          <w:b/>
        </w:rPr>
        <w:t>DE LA U.A.J.M.S.</w:t>
      </w:r>
    </w:p>
    <w:p w:rsidR="00EE2692" w:rsidRPr="000D2DA1" w:rsidRDefault="00EE2692" w:rsidP="00EE2692">
      <w:pPr>
        <w:jc w:val="both"/>
      </w:pPr>
    </w:p>
    <w:p w:rsidR="00EE2692" w:rsidRDefault="00EE2692" w:rsidP="00EE2692">
      <w:pPr>
        <w:jc w:val="both"/>
      </w:pPr>
      <w:r w:rsidRPr="00750053">
        <w:rPr>
          <w:b/>
        </w:rPr>
        <w:t>DE:</w:t>
      </w:r>
      <w:r w:rsidR="0060593D">
        <w:tab/>
      </w:r>
      <w:r w:rsidR="0060593D">
        <w:tab/>
      </w:r>
      <w:r w:rsidR="0060593D">
        <w:tab/>
      </w:r>
      <w:proofErr w:type="spellStart"/>
      <w:r w:rsidR="0060593D">
        <w:t>M.</w:t>
      </w:r>
      <w:r w:rsidRPr="000D2DA1">
        <w:t>Sc</w:t>
      </w:r>
      <w:proofErr w:type="spellEnd"/>
      <w:r>
        <w:t>. Lic. Paúl Bejarano C.</w:t>
      </w:r>
    </w:p>
    <w:p w:rsidR="00EE2692" w:rsidRPr="00750053" w:rsidRDefault="00810BFF" w:rsidP="00EE2692">
      <w:pPr>
        <w:ind w:left="2127" w:hanging="3"/>
        <w:jc w:val="both"/>
        <w:rPr>
          <w:b/>
        </w:rPr>
      </w:pPr>
      <w:r w:rsidRPr="00750053">
        <w:rPr>
          <w:b/>
        </w:rPr>
        <w:t xml:space="preserve">DIRECTOR DE </w:t>
      </w:r>
      <w:r w:rsidR="00EE2692" w:rsidRPr="00750053">
        <w:rPr>
          <w:b/>
        </w:rPr>
        <w:t>AUDITORIA INTERNA</w:t>
      </w:r>
    </w:p>
    <w:p w:rsidR="00EE2692" w:rsidRPr="00750053" w:rsidRDefault="00EE2692" w:rsidP="00EE2692">
      <w:pPr>
        <w:jc w:val="both"/>
        <w:rPr>
          <w:b/>
        </w:rPr>
      </w:pPr>
    </w:p>
    <w:p w:rsidR="00EE2692" w:rsidRPr="000D2DA1" w:rsidRDefault="00EE2692" w:rsidP="00B62474">
      <w:pPr>
        <w:jc w:val="both"/>
      </w:pPr>
      <w:r w:rsidRPr="00750053">
        <w:rPr>
          <w:b/>
        </w:rPr>
        <w:t>FECHA:</w:t>
      </w:r>
      <w:r w:rsidRPr="000D2DA1">
        <w:tab/>
      </w:r>
      <w:r>
        <w:tab/>
      </w:r>
      <w:r w:rsidRPr="000D2DA1">
        <w:t xml:space="preserve">Tarija,  </w:t>
      </w:r>
      <w:r w:rsidR="00153788">
        <w:t>2</w:t>
      </w:r>
      <w:r w:rsidR="00B62474">
        <w:t>9</w:t>
      </w:r>
      <w:r w:rsidRPr="000D2DA1">
        <w:t xml:space="preserve"> de </w:t>
      </w:r>
      <w:r w:rsidR="00153788">
        <w:t>febrero</w:t>
      </w:r>
      <w:r w:rsidRPr="000D2DA1">
        <w:t xml:space="preserve"> de 20</w:t>
      </w:r>
      <w:r>
        <w:t>1</w:t>
      </w:r>
      <w:r w:rsidR="00153788">
        <w:t>6</w:t>
      </w:r>
    </w:p>
    <w:p w:rsidR="00EE2692" w:rsidRPr="000D2DA1" w:rsidRDefault="00EE2692" w:rsidP="00EE2692">
      <w:pPr>
        <w:jc w:val="both"/>
      </w:pPr>
    </w:p>
    <w:p w:rsidR="00EE2692" w:rsidRPr="000D2DA1" w:rsidRDefault="00EE2692" w:rsidP="00EE2692">
      <w:pPr>
        <w:ind w:left="2127" w:hanging="2127"/>
        <w:jc w:val="both"/>
      </w:pPr>
      <w:r w:rsidRPr="00750053">
        <w:rPr>
          <w:b/>
        </w:rPr>
        <w:t>REF.:</w:t>
      </w:r>
      <w:r w:rsidRPr="000D2DA1">
        <w:tab/>
        <w:t>I</w:t>
      </w:r>
      <w:r w:rsidRPr="000D2DA1">
        <w:rPr>
          <w:bCs/>
          <w:lang w:val="es-ES_tradnl"/>
        </w:rPr>
        <w:t>nforme sobre procedimientos de registro contable y de control interno al 31 de diciembre de 20</w:t>
      </w:r>
      <w:r>
        <w:rPr>
          <w:bCs/>
          <w:lang w:val="es-ES_tradnl"/>
        </w:rPr>
        <w:t>1</w:t>
      </w:r>
      <w:r w:rsidR="00153788">
        <w:rPr>
          <w:bCs/>
          <w:lang w:val="es-ES_tradnl"/>
        </w:rPr>
        <w:t>5</w:t>
      </w:r>
      <w:r w:rsidRPr="000D2DA1">
        <w:rPr>
          <w:bCs/>
          <w:lang w:val="es-ES_tradnl"/>
        </w:rPr>
        <w:t xml:space="preserve">, emergentes de la </w:t>
      </w:r>
      <w:r w:rsidRPr="00394780">
        <w:rPr>
          <w:bCs/>
          <w:lang w:val="es-ES_tradnl"/>
        </w:rPr>
        <w:t xml:space="preserve">Auditoria de Confiabilidad de Registros y </w:t>
      </w:r>
      <w:r w:rsidRPr="00D35EFD">
        <w:rPr>
          <w:bCs/>
          <w:lang w:val="es-ES_tradnl"/>
        </w:rPr>
        <w:t>Estados Financieros</w:t>
      </w:r>
      <w:r w:rsidR="00D35EFD">
        <w:rPr>
          <w:bCs/>
          <w:lang w:val="es-ES_tradnl"/>
        </w:rPr>
        <w:t>.</w:t>
      </w:r>
    </w:p>
    <w:p w:rsidR="00EE2692" w:rsidRPr="000D2DA1" w:rsidRDefault="00EE2692" w:rsidP="00EE2692">
      <w:pPr>
        <w:jc w:val="both"/>
      </w:pPr>
    </w:p>
    <w:p w:rsidR="00EE2692" w:rsidRPr="00117376" w:rsidRDefault="00EE2692" w:rsidP="00EE2692">
      <w:pPr>
        <w:ind w:left="567" w:hanging="567"/>
        <w:jc w:val="both"/>
        <w:rPr>
          <w:b/>
          <w:spacing w:val="-3"/>
          <w:lang w:val="es-ES_tradnl"/>
        </w:rPr>
      </w:pPr>
      <w:r w:rsidRPr="00117376">
        <w:rPr>
          <w:b/>
          <w:bCs/>
          <w:spacing w:val="-3"/>
          <w:lang w:val="es-ES_tradnl"/>
        </w:rPr>
        <w:t>1.</w:t>
      </w:r>
      <w:r w:rsidRPr="00117376">
        <w:rPr>
          <w:b/>
          <w:bCs/>
          <w:spacing w:val="-3"/>
          <w:lang w:val="es-ES_tradnl"/>
        </w:rPr>
        <w:tab/>
      </w:r>
      <w:r w:rsidRPr="00E83EB1">
        <w:rPr>
          <w:b/>
          <w:bCs/>
          <w:spacing w:val="-3"/>
          <w:sz w:val="22"/>
          <w:szCs w:val="22"/>
          <w:lang w:val="es-ES_tradnl"/>
        </w:rPr>
        <w:t>ANTECEDENTES</w:t>
      </w:r>
      <w:r w:rsidR="00E83EB1" w:rsidRPr="00E83EB1">
        <w:rPr>
          <w:b/>
          <w:bCs/>
          <w:spacing w:val="-3"/>
          <w:sz w:val="22"/>
          <w:szCs w:val="22"/>
          <w:lang w:val="es-ES_tradnl"/>
        </w:rPr>
        <w:t>, OBJETIVO, OBJETO, MARCO NORMATIVO Y ALCANCE</w:t>
      </w:r>
    </w:p>
    <w:p w:rsidR="00EE2692" w:rsidRPr="00117376" w:rsidRDefault="00EE2692" w:rsidP="00EE2692">
      <w:pPr>
        <w:jc w:val="both"/>
        <w:rPr>
          <w:b/>
          <w:spacing w:val="-3"/>
          <w:lang w:val="es-ES_tradnl"/>
        </w:rPr>
      </w:pPr>
    </w:p>
    <w:p w:rsidR="00EE2692" w:rsidRPr="000D2DA1" w:rsidRDefault="00E83EB1" w:rsidP="00E83EB1">
      <w:pPr>
        <w:ind w:left="567"/>
        <w:jc w:val="both"/>
        <w:rPr>
          <w:spacing w:val="-3"/>
          <w:lang w:val="es-ES_tradnl"/>
        </w:rPr>
      </w:pPr>
      <w:r>
        <w:rPr>
          <w:b/>
          <w:bCs/>
          <w:spacing w:val="-3"/>
          <w:lang w:val="es-ES_tradnl"/>
        </w:rPr>
        <w:t>Antecedentes</w:t>
      </w:r>
    </w:p>
    <w:p w:rsidR="00EE2692" w:rsidRPr="000D2DA1" w:rsidRDefault="00EE2692" w:rsidP="00EE2692">
      <w:pPr>
        <w:jc w:val="both"/>
        <w:rPr>
          <w:spacing w:val="-3"/>
          <w:lang w:val="es-ES_tradnl"/>
        </w:rPr>
      </w:pPr>
    </w:p>
    <w:p w:rsidR="00EE2692" w:rsidRPr="000D2DA1" w:rsidRDefault="00EE2692" w:rsidP="00EE2692">
      <w:pPr>
        <w:ind w:left="567"/>
        <w:jc w:val="both"/>
      </w:pPr>
      <w:r w:rsidRPr="000D2DA1">
        <w:t>En cumplimiento a los artículos 15º y 27º inciso e) de la Ley Nº 1178 y el Programa de</w:t>
      </w:r>
      <w:r w:rsidR="00D35EFD">
        <w:t xml:space="preserve"> Operaciones</w:t>
      </w:r>
      <w:r w:rsidR="0060593D">
        <w:t xml:space="preserve"> </w:t>
      </w:r>
      <w:r w:rsidR="00313F82">
        <w:t xml:space="preserve">Anual </w:t>
      </w:r>
      <w:r w:rsidRPr="000D2DA1">
        <w:t>de la Unidad de Auditoría Interna c</w:t>
      </w:r>
      <w:r w:rsidR="00810BFF">
        <w:t>orrespondiente a la gestión 201</w:t>
      </w:r>
      <w:r w:rsidR="00153788">
        <w:t>5</w:t>
      </w:r>
      <w:r w:rsidRPr="000D2DA1">
        <w:t>, hemos examinado la confiabilidad de los registros y estados financieros de la Universidad Autónoma “Juan Misael Saracho”, correspondientes al periodo finaliz</w:t>
      </w:r>
      <w:r w:rsidR="00810BFF">
        <w:t>ado el 31 de diciembre de 201</w:t>
      </w:r>
      <w:r w:rsidR="00153788">
        <w:t>5</w:t>
      </w:r>
      <w:r w:rsidRPr="000D2DA1">
        <w:t>.</w:t>
      </w:r>
    </w:p>
    <w:p w:rsidR="00EE2692" w:rsidRPr="000D2DA1" w:rsidRDefault="00EE2692" w:rsidP="00EE2692">
      <w:pPr>
        <w:jc w:val="both"/>
      </w:pPr>
    </w:p>
    <w:p w:rsidR="00EE2692" w:rsidRPr="00117376" w:rsidRDefault="00EE2692" w:rsidP="00E83EB1">
      <w:pPr>
        <w:ind w:left="567"/>
        <w:jc w:val="both"/>
        <w:rPr>
          <w:b/>
          <w:bCs/>
          <w:spacing w:val="-3"/>
          <w:lang w:val="es-ES_tradnl"/>
        </w:rPr>
      </w:pPr>
      <w:r w:rsidRPr="00117376">
        <w:rPr>
          <w:b/>
          <w:bCs/>
          <w:spacing w:val="-3"/>
          <w:lang w:val="es-ES_tradnl"/>
        </w:rPr>
        <w:t>Objetivo</w:t>
      </w:r>
    </w:p>
    <w:p w:rsidR="00EE2692" w:rsidRPr="000D2DA1" w:rsidRDefault="00EE2692" w:rsidP="00EE2692">
      <w:pPr>
        <w:jc w:val="both"/>
        <w:rPr>
          <w:bCs/>
          <w:spacing w:val="-3"/>
          <w:lang w:val="es-ES_tradnl"/>
        </w:rPr>
      </w:pPr>
    </w:p>
    <w:p w:rsidR="00EE2692" w:rsidRPr="000D2DA1" w:rsidRDefault="00EE2692" w:rsidP="00EE2692">
      <w:pPr>
        <w:ind w:left="567"/>
        <w:jc w:val="both"/>
      </w:pPr>
      <w:r w:rsidRPr="000D2DA1">
        <w:t xml:space="preserve">El objetivo de la presente auditoría es </w:t>
      </w:r>
      <w:r w:rsidR="0007032D">
        <w:t xml:space="preserve">la emisión de una opinión independiente sobre la </w:t>
      </w:r>
      <w:r w:rsidR="00AF45B6">
        <w:t>verifica</w:t>
      </w:r>
      <w:r w:rsidR="0007032D">
        <w:t>ción a</w:t>
      </w:r>
      <w:r w:rsidR="00AF45B6">
        <w:t xml:space="preserve">l cumplimiento de las Normas relativas al Control Interno de los  </w:t>
      </w:r>
      <w:r w:rsidR="00AF45B6" w:rsidRPr="000D2DA1">
        <w:t xml:space="preserve">Registros </w:t>
      </w:r>
      <w:r w:rsidR="00AF45B6">
        <w:t xml:space="preserve">y </w:t>
      </w:r>
      <w:r w:rsidR="00AF45B6" w:rsidRPr="000D2DA1">
        <w:t xml:space="preserve">Estados Financieros </w:t>
      </w:r>
      <w:r w:rsidR="00126D14">
        <w:t xml:space="preserve">emitidos al </w:t>
      </w:r>
      <w:r w:rsidR="00AF45B6">
        <w:t>31</w:t>
      </w:r>
      <w:r w:rsidR="00126D14">
        <w:t xml:space="preserve"> de diciembre de 201</w:t>
      </w:r>
      <w:r w:rsidR="00153788">
        <w:t>5</w:t>
      </w:r>
      <w:r w:rsidR="009A1D93">
        <w:t xml:space="preserve"> </w:t>
      </w:r>
      <w:r w:rsidRPr="000D2DA1">
        <w:rPr>
          <w:spacing w:val="-3"/>
          <w:lang w:val="es-ES_tradnl"/>
        </w:rPr>
        <w:t xml:space="preserve">y </w:t>
      </w:r>
      <w:r w:rsidR="00AF45B6">
        <w:rPr>
          <w:spacing w:val="-3"/>
          <w:lang w:val="es-ES_tradnl"/>
        </w:rPr>
        <w:t>los procedimientos establecidos y aplica</w:t>
      </w:r>
      <w:r w:rsidR="00126D14">
        <w:rPr>
          <w:spacing w:val="-3"/>
          <w:lang w:val="es-ES_tradnl"/>
        </w:rPr>
        <w:t>dos por la Universidad Autónoma</w:t>
      </w:r>
      <w:r w:rsidR="00AF45B6">
        <w:rPr>
          <w:spacing w:val="-3"/>
          <w:lang w:val="es-ES_tradnl"/>
        </w:rPr>
        <w:t xml:space="preserve"> Juan Misael Saracho. </w:t>
      </w:r>
    </w:p>
    <w:p w:rsidR="00810BFF" w:rsidRDefault="00810BFF" w:rsidP="00810BFF">
      <w:pPr>
        <w:autoSpaceDE w:val="0"/>
        <w:autoSpaceDN w:val="0"/>
        <w:adjustRightInd w:val="0"/>
      </w:pPr>
    </w:p>
    <w:p w:rsidR="00EE2692" w:rsidRPr="00117376" w:rsidRDefault="00EE2692" w:rsidP="00EE2692">
      <w:pPr>
        <w:ind w:left="567"/>
        <w:jc w:val="both"/>
        <w:rPr>
          <w:b/>
          <w:bCs/>
        </w:rPr>
      </w:pPr>
      <w:r w:rsidRPr="00117376">
        <w:rPr>
          <w:b/>
          <w:bCs/>
        </w:rPr>
        <w:t>Objeto</w:t>
      </w:r>
    </w:p>
    <w:p w:rsidR="00EE2692" w:rsidRPr="00117376" w:rsidRDefault="00EE2692" w:rsidP="00EE2692">
      <w:pPr>
        <w:jc w:val="both"/>
        <w:rPr>
          <w:b/>
          <w:bCs/>
          <w:spacing w:val="-3"/>
          <w:lang w:val="es-ES_tradnl"/>
        </w:rPr>
      </w:pPr>
    </w:p>
    <w:p w:rsidR="00EE2692" w:rsidRPr="000D2DA1" w:rsidRDefault="00EE2692" w:rsidP="00EE2692">
      <w:pPr>
        <w:ind w:left="567"/>
        <w:jc w:val="both"/>
        <w:rPr>
          <w:bCs/>
          <w:spacing w:val="-3"/>
          <w:lang w:val="es-ES_tradnl"/>
        </w:rPr>
      </w:pPr>
      <w:r w:rsidRPr="000D2DA1">
        <w:t>El objeto de</w:t>
      </w:r>
      <w:r w:rsidR="0060593D">
        <w:t xml:space="preserve"> </w:t>
      </w:r>
      <w:r w:rsidRPr="000D2DA1">
        <w:t>l</w:t>
      </w:r>
      <w:r w:rsidR="00AF45B6">
        <w:t xml:space="preserve">a evaluación del control interno, </w:t>
      </w:r>
      <w:r w:rsidRPr="000D2DA1">
        <w:t xml:space="preserve">son </w:t>
      </w:r>
      <w:r w:rsidRPr="000D2DA1">
        <w:rPr>
          <w:spacing w:val="-3"/>
          <w:lang w:val="es-ES_tradnl"/>
        </w:rPr>
        <w:t>los Estados Financieros</w:t>
      </w:r>
      <w:r w:rsidRPr="000D2DA1">
        <w:t xml:space="preserve"> emitidos al 31 de diciembre de 201</w:t>
      </w:r>
      <w:r w:rsidR="00153788">
        <w:t>5</w:t>
      </w:r>
      <w:r w:rsidRPr="000D2DA1">
        <w:t xml:space="preserve">, </w:t>
      </w:r>
      <w:r w:rsidR="00AF45B6">
        <w:t>comprobantes de contabilidad, registros auxiliares, d</w:t>
      </w:r>
      <w:r w:rsidR="00BF44B5">
        <w:t xml:space="preserve">ocumentos de respaldo (planilla de sueldos, </w:t>
      </w:r>
      <w:r w:rsidR="003F3484">
        <w:t>certificados de avance de obra</w:t>
      </w:r>
      <w:r w:rsidR="00AF45B6">
        <w:t>, facturas,</w:t>
      </w:r>
      <w:r w:rsidR="00807112">
        <w:t xml:space="preserve"> notas de ingreso,</w:t>
      </w:r>
      <w:r w:rsidR="00AF45B6">
        <w:t xml:space="preserve"> contratos,</w:t>
      </w:r>
      <w:r w:rsidR="00807112">
        <w:t xml:space="preserve"> actas de recepción</w:t>
      </w:r>
      <w:r w:rsidR="0023704F">
        <w:t>, detalle de activos fijos</w:t>
      </w:r>
      <w:r w:rsidR="003F3484">
        <w:t xml:space="preserve"> y otra documentación relacionada con la auditoría</w:t>
      </w:r>
      <w:r w:rsidR="00AF45B6">
        <w:t xml:space="preserve">), manuales y reglamentos contables – administrativos y </w:t>
      </w:r>
      <w:r w:rsidRPr="000D2DA1">
        <w:rPr>
          <w:spacing w:val="-3"/>
          <w:lang w:val="es-ES_tradnl"/>
        </w:rPr>
        <w:t>toda</w:t>
      </w:r>
      <w:r w:rsidR="0060593D">
        <w:rPr>
          <w:spacing w:val="-3"/>
          <w:lang w:val="es-ES_tradnl"/>
        </w:rPr>
        <w:t xml:space="preserve"> </w:t>
      </w:r>
      <w:r w:rsidRPr="000D2DA1">
        <w:rPr>
          <w:spacing w:val="-3"/>
          <w:lang w:val="es-ES_tradnl"/>
        </w:rPr>
        <w:t>documentación que respaldó las operaciones.</w:t>
      </w:r>
    </w:p>
    <w:p w:rsidR="00EE2692" w:rsidRPr="000D2DA1" w:rsidRDefault="00EE2692" w:rsidP="00EE2692">
      <w:pPr>
        <w:jc w:val="both"/>
        <w:rPr>
          <w:bCs/>
          <w:spacing w:val="-3"/>
          <w:lang w:val="es-ES_tradnl"/>
        </w:rPr>
      </w:pPr>
    </w:p>
    <w:p w:rsidR="00EE2692" w:rsidRPr="00117376" w:rsidRDefault="00EE2692" w:rsidP="00E83EB1">
      <w:pPr>
        <w:ind w:left="567"/>
        <w:jc w:val="both"/>
        <w:rPr>
          <w:b/>
          <w:spacing w:val="-3"/>
          <w:lang w:val="es-ES_tradnl"/>
        </w:rPr>
      </w:pPr>
      <w:r w:rsidRPr="00117376">
        <w:rPr>
          <w:b/>
          <w:bCs/>
          <w:spacing w:val="-3"/>
          <w:lang w:val="es-ES_tradnl"/>
        </w:rPr>
        <w:t xml:space="preserve">Marco normativo </w:t>
      </w:r>
    </w:p>
    <w:p w:rsidR="00EE2692" w:rsidRPr="000D2DA1" w:rsidRDefault="00EE2692" w:rsidP="00EE2692">
      <w:pPr>
        <w:jc w:val="both"/>
        <w:rPr>
          <w:spacing w:val="-3"/>
          <w:lang w:val="es-ES_tradnl"/>
        </w:rPr>
      </w:pPr>
    </w:p>
    <w:p w:rsidR="00EE2692" w:rsidRPr="000D2DA1" w:rsidRDefault="00EE2692" w:rsidP="00EE2692">
      <w:pPr>
        <w:ind w:left="567"/>
        <w:jc w:val="both"/>
        <w:rPr>
          <w:spacing w:val="-3"/>
          <w:lang w:val="es-ES_tradnl"/>
        </w:rPr>
      </w:pPr>
      <w:r w:rsidRPr="000D2DA1">
        <w:rPr>
          <w:spacing w:val="-3"/>
          <w:lang w:val="es-ES_tradnl"/>
        </w:rPr>
        <w:t>Nuestro trabajo fue realizado conforme a:</w:t>
      </w:r>
    </w:p>
    <w:p w:rsidR="00EE2692" w:rsidRPr="000D2DA1" w:rsidRDefault="00EE2692" w:rsidP="00EE2692">
      <w:pPr>
        <w:jc w:val="both"/>
        <w:rPr>
          <w:bCs/>
        </w:rPr>
      </w:pPr>
    </w:p>
    <w:p w:rsidR="00EE2692" w:rsidRPr="000D2DA1" w:rsidRDefault="00EE2692" w:rsidP="00EE2692">
      <w:pPr>
        <w:ind w:left="567"/>
        <w:jc w:val="both"/>
        <w:rPr>
          <w:spacing w:val="-3"/>
        </w:rPr>
      </w:pPr>
      <w:r w:rsidRPr="000D2DA1">
        <w:t>Ley de Administración y Control Gubernamental N° 1178 de</w:t>
      </w:r>
      <w:r w:rsidR="0060593D">
        <w:t>l</w:t>
      </w:r>
      <w:r w:rsidRPr="000D2DA1">
        <w:t xml:space="preserve"> 20 de julio de  1990 y Decretos Reglamentarios.</w:t>
      </w:r>
    </w:p>
    <w:p w:rsidR="00EE2692" w:rsidRPr="000D2DA1" w:rsidRDefault="00EE2692" w:rsidP="00EE2692">
      <w:pPr>
        <w:ind w:left="567"/>
        <w:jc w:val="both"/>
        <w:rPr>
          <w:spacing w:val="-3"/>
        </w:rPr>
      </w:pPr>
      <w:r w:rsidRPr="000D2DA1">
        <w:lastRenderedPageBreak/>
        <w:t xml:space="preserve">Decreto Supremo Nº 23318-A, Reglamento de </w:t>
      </w:r>
      <w:smartTag w:uri="urn:schemas-microsoft-com:office:smarttags" w:element="PersonName">
        <w:smartTagPr>
          <w:attr w:name="ProductID" w:val="la Responsabilidad"/>
        </w:smartTagPr>
        <w:r w:rsidRPr="000D2DA1">
          <w:t>la Responsabilidad</w:t>
        </w:r>
      </w:smartTag>
      <w:r w:rsidRPr="000D2DA1">
        <w:t xml:space="preserve"> por </w:t>
      </w:r>
      <w:smartTag w:uri="urn:schemas-microsoft-com:office:smarttags" w:element="PersonName">
        <w:smartTagPr>
          <w:attr w:name="ProductID" w:val="la Funci￳n P￺blica"/>
        </w:smartTagPr>
        <w:r w:rsidRPr="000D2DA1">
          <w:t>la Función Pública</w:t>
        </w:r>
      </w:smartTag>
      <w:r w:rsidRPr="000D2DA1">
        <w:t>, del 3 de noviembre de 1992.</w:t>
      </w:r>
    </w:p>
    <w:p w:rsidR="00EE2692" w:rsidRPr="000D2DA1" w:rsidRDefault="00EE2692" w:rsidP="00EE2692">
      <w:pPr>
        <w:ind w:left="567"/>
        <w:jc w:val="both"/>
        <w:rPr>
          <w:spacing w:val="-3"/>
        </w:rPr>
      </w:pPr>
      <w:r w:rsidRPr="000D2DA1">
        <w:t>Normas de Auditoría Gubernamental, emitidas mediante Resolución CG</w:t>
      </w:r>
      <w:r w:rsidR="009D4C73">
        <w:t>E/</w:t>
      </w:r>
      <w:r w:rsidRPr="000D2DA1">
        <w:t>0</w:t>
      </w:r>
      <w:r w:rsidR="009D4C73">
        <w:t>94</w:t>
      </w:r>
      <w:r w:rsidRPr="000D2DA1">
        <w:t>/20</w:t>
      </w:r>
      <w:r w:rsidR="009D4C73">
        <w:t>12</w:t>
      </w:r>
      <w:r w:rsidRPr="000D2DA1">
        <w:t xml:space="preserve">, de </w:t>
      </w:r>
      <w:r w:rsidR="009D4C73">
        <w:t>27</w:t>
      </w:r>
      <w:r w:rsidRPr="000D2DA1">
        <w:t xml:space="preserve"> de </w:t>
      </w:r>
      <w:r w:rsidR="009D4C73">
        <w:t>agosto</w:t>
      </w:r>
      <w:r w:rsidRPr="000D2DA1">
        <w:t xml:space="preserve"> de 20</w:t>
      </w:r>
      <w:r w:rsidR="009D4C73">
        <w:t>12, vigente a partir del 1° de noviembre de 2012.</w:t>
      </w:r>
    </w:p>
    <w:p w:rsidR="00EE2692" w:rsidRPr="000D2DA1" w:rsidRDefault="00EE2692" w:rsidP="00EE2692">
      <w:pPr>
        <w:ind w:left="567"/>
        <w:jc w:val="both"/>
        <w:rPr>
          <w:spacing w:val="-3"/>
        </w:rPr>
      </w:pPr>
      <w:r w:rsidRPr="000D2DA1">
        <w:t>Resolución Ministerial Nº 704/89 emitida por el Ministerio de Finanzas y sus modificaciones.</w:t>
      </w:r>
    </w:p>
    <w:p w:rsidR="00EE2692" w:rsidRPr="000D2DA1" w:rsidRDefault="00EE2692" w:rsidP="00EE2692">
      <w:pPr>
        <w:ind w:left="567"/>
        <w:jc w:val="both"/>
        <w:rPr>
          <w:spacing w:val="-3"/>
        </w:rPr>
      </w:pPr>
      <w:r w:rsidRPr="009D4C73">
        <w:t>Principios, Normas Generales y Básicas de Control Interno Gubernamental, emitidas mediante Resolución CGR-1/070/2000 de 21 de septiembre de 2000.</w:t>
      </w:r>
    </w:p>
    <w:p w:rsidR="00EE2692" w:rsidRPr="000D2DA1" w:rsidRDefault="00EE2692" w:rsidP="00EE2692">
      <w:pPr>
        <w:ind w:left="567"/>
        <w:jc w:val="both"/>
        <w:rPr>
          <w:spacing w:val="-3"/>
        </w:rPr>
      </w:pPr>
      <w:r w:rsidRPr="000D2DA1">
        <w:t>Normas Básicas del Sistema de Presupuestos aprobadas mediante Resolución Suprema Nº 225558 de diciembre de 2005.</w:t>
      </w:r>
    </w:p>
    <w:p w:rsidR="00EE2692" w:rsidRPr="000D2DA1" w:rsidRDefault="00EE2692" w:rsidP="00EE2692">
      <w:pPr>
        <w:ind w:left="567"/>
        <w:jc w:val="both"/>
        <w:rPr>
          <w:spacing w:val="-3"/>
        </w:rPr>
      </w:pPr>
      <w:r w:rsidRPr="000D2DA1">
        <w:t>Normas Básicas del Sistema Nacional de Inversión Pública aprobadas mediante Resolución Suprema Nº 216768 del 18 de junio de 1996.</w:t>
      </w:r>
    </w:p>
    <w:p w:rsidR="00EE2692" w:rsidRPr="000D2DA1" w:rsidRDefault="00EE2692" w:rsidP="00EE2692">
      <w:pPr>
        <w:ind w:left="567"/>
        <w:jc w:val="both"/>
        <w:rPr>
          <w:spacing w:val="-3"/>
        </w:rPr>
      </w:pPr>
      <w:r w:rsidRPr="000D2DA1">
        <w:rPr>
          <w:spacing w:val="-3"/>
        </w:rPr>
        <w:t xml:space="preserve">Normas Básicas del Sistema de Contabilidad Integrada, aprobadas mediante Resolución Suprema Nº 222957 de 4 de marzo de 2005 y </w:t>
      </w:r>
      <w:r w:rsidRPr="000D2DA1">
        <w:rPr>
          <w:lang w:val="es-BO" w:eastAsia="es-BO"/>
        </w:rPr>
        <w:t>modificada con Resolución Suprema N° 227121 del 31 de enero de 2007</w:t>
      </w:r>
      <w:r w:rsidRPr="000D2DA1">
        <w:rPr>
          <w:spacing w:val="-3"/>
        </w:rPr>
        <w:t>.</w:t>
      </w:r>
    </w:p>
    <w:p w:rsidR="00EE2692" w:rsidRPr="000D2DA1" w:rsidRDefault="00EE2692" w:rsidP="00EE2692">
      <w:pPr>
        <w:ind w:left="567"/>
        <w:jc w:val="both"/>
        <w:rPr>
          <w:spacing w:val="-3"/>
        </w:rPr>
      </w:pPr>
      <w:r w:rsidRPr="000D2DA1">
        <w:rPr>
          <w:spacing w:val="-3"/>
        </w:rPr>
        <w:t>Normas Básicas del Sistema de Bienes y Servicios, aprobado mediante Decreto Supremo N° 0181 del 28 de junio de 2009, vigente desde julio de 2009 a la fecha.</w:t>
      </w:r>
    </w:p>
    <w:p w:rsidR="00EE2692" w:rsidRPr="000D2DA1" w:rsidRDefault="00EE2692" w:rsidP="00EE2692">
      <w:pPr>
        <w:ind w:left="567"/>
        <w:jc w:val="both"/>
        <w:rPr>
          <w:spacing w:val="-3"/>
        </w:rPr>
      </w:pPr>
      <w:r w:rsidRPr="000D2DA1">
        <w:rPr>
          <w:spacing w:val="-3"/>
        </w:rPr>
        <w:t>Ley Nº 3058 de Hidrocarburos, de 17 de mayo de 2005</w:t>
      </w:r>
    </w:p>
    <w:p w:rsidR="00EE2692" w:rsidRPr="000D2DA1" w:rsidRDefault="00EE2692" w:rsidP="00EE2692">
      <w:pPr>
        <w:ind w:left="567"/>
        <w:jc w:val="both"/>
        <w:rPr>
          <w:spacing w:val="-3"/>
        </w:rPr>
      </w:pPr>
      <w:r w:rsidRPr="000D2DA1">
        <w:rPr>
          <w:spacing w:val="-3"/>
        </w:rPr>
        <w:t>Decreto Supremo Nº 28223 de 27 de junio de 2005, que reglamenta la aplicación del Impuesto Directo a los Hidrocarburos (IDH)</w:t>
      </w:r>
    </w:p>
    <w:p w:rsidR="00EE2692" w:rsidRDefault="00EE2692" w:rsidP="00EE2692">
      <w:pPr>
        <w:ind w:left="567"/>
        <w:jc w:val="both"/>
        <w:rPr>
          <w:spacing w:val="-3"/>
        </w:rPr>
      </w:pPr>
      <w:r w:rsidRPr="000D2DA1">
        <w:rPr>
          <w:spacing w:val="-3"/>
        </w:rPr>
        <w:t>Decreto Supremo Nº 28421 de 21 de octubre de 2005, disposición legal que establece la distribución del IDH y asigna las competencias de las prefecturas, municipios y universidades respecto del destino de los recursos del Impuesto Directo a los Hidrocarburos.</w:t>
      </w:r>
    </w:p>
    <w:p w:rsidR="00EE2692" w:rsidRDefault="00EE2692" w:rsidP="00EE2692">
      <w:pPr>
        <w:ind w:left="567"/>
        <w:jc w:val="both"/>
      </w:pPr>
      <w:r w:rsidRPr="0066597D">
        <w:t>Ley 4125 del 26 de noviembre de 2009</w:t>
      </w:r>
      <w:r>
        <w:t>, destina de manera extraordinaria y por única vez, sujetos a reembolso, recursos del IDH para que las universidades públicas paguen beneficios sociales al personal docente y administrativos que de manera voluntaria se acojan a la jubilación y para cubrir la deuda al S.S.U.</w:t>
      </w:r>
    </w:p>
    <w:p w:rsidR="00EE2692" w:rsidRPr="000D2DA1" w:rsidRDefault="00EE2692" w:rsidP="00EE2692">
      <w:pPr>
        <w:ind w:left="567"/>
        <w:jc w:val="both"/>
        <w:rPr>
          <w:spacing w:val="-3"/>
        </w:rPr>
      </w:pPr>
      <w:r>
        <w:t xml:space="preserve">Decreto Supremo N° 0612 del 25 de agosto de 2010, reglamento de </w:t>
      </w:r>
      <w:smartTag w:uri="urn:schemas-microsoft-com:office:smarttags" w:element="PersonName">
        <w:smartTagPr>
          <w:attr w:name="ProductID" w:val="la Ley"/>
        </w:smartTagPr>
        <w:r>
          <w:t>la Ley</w:t>
        </w:r>
      </w:smartTag>
      <w:r>
        <w:t xml:space="preserve"> 4125.   </w:t>
      </w:r>
    </w:p>
    <w:p w:rsidR="00EE2692" w:rsidRPr="000D2DA1" w:rsidRDefault="00EE2692" w:rsidP="00EE2692">
      <w:pPr>
        <w:ind w:left="567"/>
        <w:jc w:val="both"/>
        <w:rPr>
          <w:spacing w:val="-3"/>
        </w:rPr>
      </w:pPr>
      <w:r w:rsidRPr="000D2DA1">
        <w:rPr>
          <w:spacing w:val="-3"/>
        </w:rPr>
        <w:t>Ley 2492 del 2 de agosto de 2003, Código Tributario Boliviano</w:t>
      </w:r>
    </w:p>
    <w:p w:rsidR="00EE2692" w:rsidRDefault="00EE2692" w:rsidP="00EE2692">
      <w:pPr>
        <w:ind w:left="567"/>
        <w:jc w:val="both"/>
      </w:pPr>
      <w:r w:rsidRPr="000D2DA1">
        <w:t xml:space="preserve">Estatuto Orgánico de </w:t>
      </w:r>
      <w:smartTag w:uri="urn:schemas-microsoft-com:office:smarttags" w:element="PersonName">
        <w:smartTagPr>
          <w:attr w:name="ProductID" w:val="la Universidad Aut￳noma"/>
        </w:smartTagPr>
        <w:r w:rsidRPr="000D2DA1">
          <w:t>la Universidad Autónoma</w:t>
        </w:r>
      </w:smartTag>
      <w:r w:rsidRPr="000D2DA1">
        <w:t xml:space="preserve"> Juan Misael Saracho, aprobado por el Honorable Consejo Universitario mediante Resolución de Consejo Nº 005/04 del 13 de agosto de 2004.</w:t>
      </w:r>
    </w:p>
    <w:p w:rsidR="00FD096A" w:rsidRPr="000D2DA1" w:rsidRDefault="00FD096A" w:rsidP="00EE2692">
      <w:pPr>
        <w:ind w:left="567"/>
        <w:jc w:val="both"/>
        <w:rPr>
          <w:bCs/>
        </w:rPr>
      </w:pPr>
      <w:r w:rsidRPr="007E54CD">
        <w:rPr>
          <w:spacing w:val="-3"/>
        </w:rPr>
        <w:t>Resolución Ministerial Nº 917 del 20 de noviembre de 2015, sobre el cierre presupuestario, contable y tesorería</w:t>
      </w:r>
    </w:p>
    <w:p w:rsidR="00EE2692" w:rsidRPr="000D2DA1" w:rsidRDefault="00EE2692" w:rsidP="00EE2692">
      <w:pPr>
        <w:ind w:left="567"/>
        <w:jc w:val="both"/>
        <w:rPr>
          <w:bCs/>
        </w:rPr>
      </w:pPr>
      <w:r w:rsidRPr="000D2DA1">
        <w:t>Normas y disposiciones internas aplicables a las operaciones bajo revisión.</w:t>
      </w:r>
    </w:p>
    <w:p w:rsidR="00EE2692" w:rsidRPr="000D2DA1" w:rsidRDefault="00EE2692" w:rsidP="00EE2692">
      <w:pPr>
        <w:jc w:val="both"/>
        <w:rPr>
          <w:bCs/>
          <w:spacing w:val="-3"/>
          <w:lang w:val="es-ES_tradnl"/>
        </w:rPr>
      </w:pPr>
    </w:p>
    <w:p w:rsidR="00EE2692" w:rsidRPr="00117376" w:rsidRDefault="00EE2692" w:rsidP="00E83EB1">
      <w:pPr>
        <w:ind w:left="567"/>
        <w:jc w:val="both"/>
        <w:rPr>
          <w:b/>
          <w:spacing w:val="-3"/>
          <w:lang w:val="es-ES_tradnl"/>
        </w:rPr>
      </w:pPr>
      <w:r w:rsidRPr="00117376">
        <w:rPr>
          <w:b/>
          <w:bCs/>
          <w:spacing w:val="-3"/>
          <w:lang w:val="es-ES_tradnl"/>
        </w:rPr>
        <w:t>Alcance</w:t>
      </w:r>
    </w:p>
    <w:p w:rsidR="00EE2692" w:rsidRPr="000D2DA1" w:rsidRDefault="00EE2692" w:rsidP="00EE2692">
      <w:pPr>
        <w:jc w:val="both"/>
        <w:rPr>
          <w:spacing w:val="-3"/>
          <w:lang w:val="es-ES_tradnl"/>
        </w:rPr>
      </w:pPr>
    </w:p>
    <w:p w:rsidR="00EE2692" w:rsidRDefault="00EE2692" w:rsidP="00EE2692">
      <w:pPr>
        <w:ind w:left="567"/>
        <w:jc w:val="both"/>
        <w:rPr>
          <w:spacing w:val="-3"/>
          <w:lang w:val="es-ES_tradnl"/>
        </w:rPr>
      </w:pPr>
      <w:r w:rsidRPr="000D2DA1">
        <w:rPr>
          <w:spacing w:val="-3"/>
          <w:lang w:val="es-ES_tradnl"/>
        </w:rPr>
        <w:t xml:space="preserve">El examen de confiabilidad, abarcó la revisión de las operaciones, registros utilizados e información financiera procesada </w:t>
      </w:r>
      <w:r w:rsidR="007F5E17">
        <w:rPr>
          <w:spacing w:val="-3"/>
          <w:lang w:val="es-ES_tradnl"/>
        </w:rPr>
        <w:t>al 31 de diciembre de 201</w:t>
      </w:r>
      <w:r w:rsidR="000F343F">
        <w:rPr>
          <w:spacing w:val="-3"/>
          <w:lang w:val="es-ES_tradnl"/>
        </w:rPr>
        <w:t>5</w:t>
      </w:r>
      <w:r w:rsidR="0007032D">
        <w:rPr>
          <w:spacing w:val="-3"/>
          <w:lang w:val="es-ES_tradnl"/>
        </w:rPr>
        <w:t xml:space="preserve">, de acuerdo con </w:t>
      </w:r>
      <w:r w:rsidR="00596266">
        <w:rPr>
          <w:spacing w:val="-3"/>
          <w:lang w:val="es-ES_tradnl"/>
        </w:rPr>
        <w:t>Normas de Auditoria Gubernamental (NAG).</w:t>
      </w:r>
    </w:p>
    <w:p w:rsidR="00EE2692" w:rsidRDefault="00EE2692" w:rsidP="00EE2692">
      <w:pPr>
        <w:ind w:left="567"/>
        <w:jc w:val="both"/>
        <w:rPr>
          <w:spacing w:val="-3"/>
          <w:lang w:val="es-ES_tradnl"/>
        </w:rPr>
      </w:pPr>
    </w:p>
    <w:p w:rsidR="00EE2692" w:rsidRPr="00117376" w:rsidRDefault="00EE2692" w:rsidP="00EE2692">
      <w:pPr>
        <w:ind w:left="567" w:hanging="567"/>
        <w:jc w:val="both"/>
        <w:rPr>
          <w:b/>
          <w:bCs/>
        </w:rPr>
      </w:pPr>
      <w:r w:rsidRPr="00117376">
        <w:rPr>
          <w:b/>
          <w:bCs/>
        </w:rPr>
        <w:t>2.</w:t>
      </w:r>
      <w:r w:rsidRPr="00117376">
        <w:rPr>
          <w:b/>
          <w:bCs/>
        </w:rPr>
        <w:tab/>
        <w:t>RESULTADOS DEL EXAMEN</w:t>
      </w:r>
    </w:p>
    <w:p w:rsidR="00EE2692" w:rsidRPr="000D2DA1" w:rsidRDefault="00EE2692" w:rsidP="00EE2692">
      <w:pPr>
        <w:jc w:val="both"/>
        <w:rPr>
          <w:bCs/>
        </w:rPr>
      </w:pPr>
    </w:p>
    <w:p w:rsidR="00EE2692" w:rsidRPr="000D2DA1" w:rsidRDefault="00EE2692" w:rsidP="00EE2692">
      <w:pPr>
        <w:ind w:left="567"/>
        <w:jc w:val="both"/>
      </w:pPr>
      <w:r w:rsidRPr="000D2DA1">
        <w:t>Como resultado de la auditoría de Confiabilidad de Registros y Estados Financieros de la Universidad Autónoma Juan Misael Sar</w:t>
      </w:r>
      <w:r w:rsidR="007F5E17">
        <w:t>acho, al 31 de diciembre de 201</w:t>
      </w:r>
      <w:r w:rsidR="000F343F">
        <w:t>5</w:t>
      </w:r>
      <w:r w:rsidRPr="000D2DA1">
        <w:t xml:space="preserve">, han </w:t>
      </w:r>
      <w:r w:rsidRPr="000D2DA1">
        <w:lastRenderedPageBreak/>
        <w:t>surgido observaciones sobre diversos aspectos relativos al control interno, relacionados con el sistema contable, las cuales consideramos oportuno informar al Rector de la Universidad Autónoma Juan Misael Saracho, para su conocimiento y acción correctiva futura.</w:t>
      </w:r>
    </w:p>
    <w:p w:rsidR="00EE2692" w:rsidRPr="000D2DA1" w:rsidRDefault="00EE2692" w:rsidP="00EE2692">
      <w:pPr>
        <w:jc w:val="both"/>
        <w:rPr>
          <w:bCs/>
        </w:rPr>
      </w:pPr>
    </w:p>
    <w:p w:rsidR="00EE2692" w:rsidRPr="000D2DA1" w:rsidRDefault="00EE2692" w:rsidP="00EE2692">
      <w:pPr>
        <w:ind w:left="567"/>
        <w:jc w:val="both"/>
      </w:pPr>
      <w:r w:rsidRPr="000D2DA1">
        <w:t xml:space="preserve">Para una mejor comprensión, hemos </w:t>
      </w:r>
      <w:r>
        <w:t xml:space="preserve">clasificado las observaciones y </w:t>
      </w:r>
      <w:r w:rsidRPr="000D2DA1">
        <w:t>recomendaciones en el siguiente capítulo:</w:t>
      </w:r>
    </w:p>
    <w:p w:rsidR="004961EF" w:rsidRPr="000D2DA1" w:rsidRDefault="004961EF" w:rsidP="00EE2692">
      <w:pPr>
        <w:jc w:val="both"/>
        <w:rPr>
          <w:bCs/>
          <w:color w:val="FF6600"/>
        </w:rPr>
      </w:pPr>
    </w:p>
    <w:p w:rsidR="00EE2692" w:rsidRPr="00117376" w:rsidRDefault="00EE2692" w:rsidP="00EE2692">
      <w:pPr>
        <w:ind w:left="567"/>
        <w:jc w:val="both"/>
        <w:rPr>
          <w:b/>
          <w:bCs/>
          <w:lang w:val="es-ES_tradnl"/>
        </w:rPr>
      </w:pPr>
      <w:r w:rsidRPr="00117376">
        <w:rPr>
          <w:b/>
          <w:bCs/>
          <w:lang w:val="es-ES_tradnl"/>
        </w:rPr>
        <w:t>PROCEDIMIENTOS DE REGISTRO CONTABLE Y DE CONTROL INTERNO</w:t>
      </w:r>
    </w:p>
    <w:p w:rsidR="00EE2692" w:rsidRDefault="00EE2692" w:rsidP="00EE2692">
      <w:pPr>
        <w:jc w:val="both"/>
      </w:pPr>
    </w:p>
    <w:p w:rsidR="006E6607" w:rsidRPr="00117376" w:rsidRDefault="006E6607" w:rsidP="006E6607">
      <w:pPr>
        <w:ind w:left="567"/>
        <w:jc w:val="both"/>
        <w:rPr>
          <w:b/>
        </w:rPr>
      </w:pPr>
      <w:r w:rsidRPr="009A1D93">
        <w:rPr>
          <w:b/>
        </w:rPr>
        <w:t>Activo Fijo</w:t>
      </w:r>
    </w:p>
    <w:p w:rsidR="006E6607" w:rsidRDefault="006E6607" w:rsidP="006E6607">
      <w:pPr>
        <w:ind w:left="1068" w:right="2177"/>
        <w:jc w:val="both"/>
      </w:pPr>
    </w:p>
    <w:p w:rsidR="006513E0" w:rsidRPr="00391614" w:rsidRDefault="006E6607" w:rsidP="006513E0">
      <w:pPr>
        <w:widowControl w:val="0"/>
        <w:autoSpaceDE w:val="0"/>
        <w:autoSpaceDN w:val="0"/>
        <w:adjustRightInd w:val="0"/>
        <w:ind w:left="567" w:right="48" w:hanging="567"/>
        <w:jc w:val="both"/>
        <w:rPr>
          <w:b/>
          <w:bCs/>
          <w:color w:val="000000"/>
          <w:lang w:val="es-BO" w:eastAsia="es-BO"/>
        </w:rPr>
      </w:pPr>
      <w:r>
        <w:rPr>
          <w:b/>
          <w:bCs/>
          <w:lang w:val="es-ES_tradnl"/>
        </w:rPr>
        <w:t>2.1.</w:t>
      </w:r>
      <w:r>
        <w:rPr>
          <w:b/>
          <w:bCs/>
          <w:lang w:val="es-ES_tradnl"/>
        </w:rPr>
        <w:tab/>
      </w:r>
      <w:r w:rsidR="006513E0">
        <w:rPr>
          <w:b/>
          <w:bCs/>
          <w:lang w:val="es-ES_tradnl"/>
        </w:rPr>
        <w:t xml:space="preserve">Bienes </w:t>
      </w:r>
      <w:r w:rsidR="006513E0" w:rsidRPr="00391614">
        <w:rPr>
          <w:b/>
          <w:bCs/>
          <w:color w:val="000000"/>
          <w:lang w:val="es-BO" w:eastAsia="es-BO"/>
        </w:rPr>
        <w:t>en mal estado</w:t>
      </w:r>
      <w:r w:rsidR="006513E0">
        <w:rPr>
          <w:b/>
          <w:bCs/>
          <w:color w:val="000000"/>
          <w:lang w:val="es-BO" w:eastAsia="es-BO"/>
        </w:rPr>
        <w:t xml:space="preserve">, </w:t>
      </w:r>
      <w:r w:rsidR="006513E0" w:rsidRPr="00391614">
        <w:rPr>
          <w:b/>
          <w:bCs/>
          <w:color w:val="000000"/>
          <w:lang w:val="es-BO" w:eastAsia="es-BO"/>
        </w:rPr>
        <w:t>re</w:t>
      </w:r>
      <w:r w:rsidR="006513E0">
        <w:rPr>
          <w:b/>
          <w:bCs/>
          <w:color w:val="000000"/>
          <w:lang w:val="es-BO" w:eastAsia="es-BO"/>
        </w:rPr>
        <w:t>gistrados contablemente e incluidos en los Estados Financieros</w:t>
      </w:r>
      <w:r w:rsidR="006513E0" w:rsidRPr="00391614">
        <w:rPr>
          <w:b/>
          <w:bCs/>
          <w:color w:val="000000"/>
          <w:lang w:val="es-BO" w:eastAsia="es-BO"/>
        </w:rPr>
        <w:t xml:space="preserve"> </w:t>
      </w:r>
    </w:p>
    <w:p w:rsidR="006513E0" w:rsidRDefault="006513E0" w:rsidP="006513E0">
      <w:pPr>
        <w:ind w:left="705" w:right="51"/>
        <w:jc w:val="both"/>
        <w:rPr>
          <w:bCs/>
          <w:color w:val="000000"/>
          <w:lang w:val="es-BO" w:eastAsia="es-BO"/>
        </w:rPr>
      </w:pPr>
    </w:p>
    <w:p w:rsidR="006513E0" w:rsidRDefault="006513E0" w:rsidP="00FF6141">
      <w:pPr>
        <w:ind w:left="567" w:right="51" w:hanging="4"/>
        <w:jc w:val="both"/>
        <w:rPr>
          <w:bCs/>
          <w:color w:val="000000"/>
          <w:lang w:val="es-BO" w:eastAsia="es-BO"/>
        </w:rPr>
      </w:pPr>
      <w:r>
        <w:rPr>
          <w:bCs/>
          <w:color w:val="000000"/>
          <w:lang w:val="es-BO" w:eastAsia="es-BO"/>
        </w:rPr>
        <w:t xml:space="preserve">Durante </w:t>
      </w:r>
      <w:r w:rsidR="008005BD">
        <w:rPr>
          <w:bCs/>
          <w:color w:val="000000"/>
          <w:lang w:val="es-BO" w:eastAsia="es-BO"/>
        </w:rPr>
        <w:t xml:space="preserve">los meses de enero, febrero y abril de </w:t>
      </w:r>
      <w:r>
        <w:rPr>
          <w:bCs/>
          <w:color w:val="000000"/>
          <w:lang w:val="es-BO" w:eastAsia="es-BO"/>
        </w:rPr>
        <w:t>la gestión 2015, la Dirección de Activos Fijos de la Universidad, ha efectuado el inventario físico de algunos bienes de la entidad, los mismos que son elaborados y reportados por los técnicos de dicha dirección mediante los respectivos informes.</w:t>
      </w:r>
    </w:p>
    <w:p w:rsidR="006513E0" w:rsidRDefault="006513E0" w:rsidP="00FF6141">
      <w:pPr>
        <w:ind w:left="567" w:right="51" w:hanging="4"/>
        <w:jc w:val="both"/>
        <w:rPr>
          <w:bCs/>
          <w:color w:val="000000"/>
          <w:lang w:val="es-BO" w:eastAsia="es-BO"/>
        </w:rPr>
      </w:pPr>
    </w:p>
    <w:p w:rsidR="006513E0" w:rsidRDefault="006513E0" w:rsidP="00FF6141">
      <w:pPr>
        <w:ind w:left="567" w:right="51" w:hanging="4"/>
        <w:jc w:val="both"/>
        <w:rPr>
          <w:bCs/>
          <w:color w:val="000000"/>
          <w:lang w:val="es-BO" w:eastAsia="es-BO"/>
        </w:rPr>
      </w:pPr>
      <w:r>
        <w:rPr>
          <w:bCs/>
          <w:color w:val="000000"/>
          <w:lang w:val="es-BO" w:eastAsia="es-BO"/>
        </w:rPr>
        <w:t xml:space="preserve">De la revisión efectuada a los resultados registrados en los informes antes mencionados, se pudo establecer que existen bienes en mal estado y/o en </w:t>
      </w:r>
      <w:proofErr w:type="spellStart"/>
      <w:r>
        <w:rPr>
          <w:bCs/>
          <w:color w:val="000000"/>
          <w:lang w:val="es-BO" w:eastAsia="es-BO"/>
        </w:rPr>
        <w:t>deshuso</w:t>
      </w:r>
      <w:proofErr w:type="spellEnd"/>
      <w:r w:rsidR="00260082">
        <w:rPr>
          <w:bCs/>
          <w:color w:val="000000"/>
          <w:lang w:val="es-BO" w:eastAsia="es-BO"/>
        </w:rPr>
        <w:t>; sin embargo se observa que estos bienes</w:t>
      </w:r>
      <w:r>
        <w:rPr>
          <w:bCs/>
          <w:color w:val="000000"/>
          <w:lang w:val="es-BO" w:eastAsia="es-BO"/>
        </w:rPr>
        <w:t xml:space="preserve"> han sido incluidos en los registros contables de la entidad al 31 de diciembre de 2015. Algunos de los bienes observados se detallan en el Anexo Nº 1.</w:t>
      </w:r>
    </w:p>
    <w:p w:rsidR="006513E0" w:rsidRDefault="006513E0" w:rsidP="00FF6141">
      <w:pPr>
        <w:ind w:left="567" w:right="51" w:hanging="4"/>
        <w:jc w:val="both"/>
        <w:rPr>
          <w:bCs/>
          <w:color w:val="000000"/>
          <w:lang w:val="es-BO" w:eastAsia="es-BO"/>
        </w:rPr>
      </w:pPr>
    </w:p>
    <w:p w:rsidR="006513E0" w:rsidRDefault="00260082" w:rsidP="00FF6141">
      <w:pPr>
        <w:ind w:left="567" w:right="51" w:hanging="4"/>
        <w:jc w:val="both"/>
        <w:rPr>
          <w:bCs/>
          <w:color w:val="000000"/>
          <w:lang w:val="es-BO" w:eastAsia="es-BO"/>
        </w:rPr>
      </w:pPr>
      <w:r>
        <w:rPr>
          <w:bCs/>
          <w:color w:val="000000"/>
          <w:lang w:val="es-BO" w:eastAsia="es-BO"/>
        </w:rPr>
        <w:t>Por otra parte, luego de</w:t>
      </w:r>
      <w:r w:rsidR="006513E0">
        <w:rPr>
          <w:bCs/>
          <w:color w:val="000000"/>
          <w:lang w:val="es-BO" w:eastAsia="es-BO"/>
        </w:rPr>
        <w:t xml:space="preserve"> la revisión a documentación existente en la </w:t>
      </w:r>
      <w:r w:rsidR="007D7F88">
        <w:rPr>
          <w:bCs/>
          <w:color w:val="000000"/>
          <w:lang w:val="es-BO" w:eastAsia="es-BO"/>
        </w:rPr>
        <w:t>U</w:t>
      </w:r>
      <w:r w:rsidR="006513E0">
        <w:rPr>
          <w:bCs/>
          <w:color w:val="000000"/>
          <w:lang w:val="es-BO" w:eastAsia="es-BO"/>
        </w:rPr>
        <w:t xml:space="preserve">nidad de </w:t>
      </w:r>
      <w:r w:rsidR="007D7F88">
        <w:rPr>
          <w:bCs/>
          <w:color w:val="000000"/>
          <w:lang w:val="es-BO" w:eastAsia="es-BO"/>
        </w:rPr>
        <w:t>Activo Fijo y de la verificación física efectuada en el presente examen</w:t>
      </w:r>
      <w:r w:rsidR="006513E0">
        <w:rPr>
          <w:bCs/>
          <w:color w:val="000000"/>
          <w:lang w:val="es-BO" w:eastAsia="es-BO"/>
        </w:rPr>
        <w:t xml:space="preserve">, se pudo verificar que el vehículo con código 80974 y placa </w:t>
      </w:r>
      <w:r w:rsidR="006513E0" w:rsidRPr="007D7F88">
        <w:rPr>
          <w:bCs/>
          <w:color w:val="000000"/>
          <w:lang w:val="es-BO" w:eastAsia="es-BO"/>
        </w:rPr>
        <w:t xml:space="preserve">de control Nº </w:t>
      </w:r>
      <w:r w:rsidR="007D7F88" w:rsidRPr="007D7F88">
        <w:rPr>
          <w:bCs/>
          <w:color w:val="000000"/>
          <w:lang w:val="es-BO" w:eastAsia="es-BO"/>
        </w:rPr>
        <w:t>1323 –AHR,</w:t>
      </w:r>
      <w:r w:rsidR="006513E0" w:rsidRPr="007D7F88">
        <w:rPr>
          <w:bCs/>
          <w:color w:val="000000"/>
          <w:lang w:val="es-BO" w:eastAsia="es-BO"/>
        </w:rPr>
        <w:t xml:space="preserve"> se</w:t>
      </w:r>
      <w:r w:rsidR="006513E0">
        <w:rPr>
          <w:bCs/>
          <w:color w:val="000000"/>
          <w:lang w:val="es-BO" w:eastAsia="es-BO"/>
        </w:rPr>
        <w:t xml:space="preserve"> encuentra en mal estado y/o en </w:t>
      </w:r>
      <w:proofErr w:type="spellStart"/>
      <w:r w:rsidR="006513E0">
        <w:rPr>
          <w:bCs/>
          <w:color w:val="000000"/>
          <w:lang w:val="es-BO" w:eastAsia="es-BO"/>
        </w:rPr>
        <w:t>deshuso</w:t>
      </w:r>
      <w:proofErr w:type="spellEnd"/>
      <w:r w:rsidR="00657B41">
        <w:rPr>
          <w:bCs/>
          <w:color w:val="000000"/>
          <w:lang w:val="es-BO" w:eastAsia="es-BO"/>
        </w:rPr>
        <w:t>;</w:t>
      </w:r>
      <w:r w:rsidR="006513E0">
        <w:rPr>
          <w:bCs/>
          <w:color w:val="000000"/>
          <w:lang w:val="es-BO" w:eastAsia="es-BO"/>
        </w:rPr>
        <w:t xml:space="preserve"> sin embargo el mismo es registrado contablemente y reportado en el Estado de la Cuenta de Activos Fijos.</w:t>
      </w:r>
    </w:p>
    <w:p w:rsidR="006513E0" w:rsidRDefault="006513E0" w:rsidP="00FF6141">
      <w:pPr>
        <w:ind w:left="567" w:right="51" w:hanging="4"/>
        <w:jc w:val="both"/>
        <w:rPr>
          <w:bCs/>
          <w:color w:val="000000"/>
          <w:lang w:val="es-BO" w:eastAsia="es-BO"/>
        </w:rPr>
      </w:pPr>
    </w:p>
    <w:p w:rsidR="006513E0" w:rsidRDefault="00260082" w:rsidP="00FF6141">
      <w:pPr>
        <w:ind w:left="567" w:right="51" w:hanging="4"/>
        <w:jc w:val="both"/>
        <w:rPr>
          <w:bCs/>
          <w:color w:val="000000"/>
          <w:lang w:val="es-BO" w:eastAsia="es-BO"/>
        </w:rPr>
      </w:pPr>
      <w:r>
        <w:rPr>
          <w:bCs/>
          <w:color w:val="000000"/>
          <w:lang w:val="es-BO" w:eastAsia="es-BO"/>
        </w:rPr>
        <w:t xml:space="preserve">Al respecto, efectuada </w:t>
      </w:r>
      <w:r w:rsidR="006513E0">
        <w:rPr>
          <w:bCs/>
          <w:color w:val="000000"/>
          <w:lang w:val="es-BO" w:eastAsia="es-BO"/>
        </w:rPr>
        <w:t xml:space="preserve">la revisión a los documentos </w:t>
      </w:r>
      <w:r w:rsidR="007D7F88">
        <w:rPr>
          <w:bCs/>
          <w:color w:val="000000"/>
          <w:lang w:val="es-BO" w:eastAsia="es-BO"/>
        </w:rPr>
        <w:t>proporcionada por</w:t>
      </w:r>
      <w:r w:rsidR="006513E0">
        <w:rPr>
          <w:bCs/>
          <w:color w:val="000000"/>
          <w:lang w:val="es-BO" w:eastAsia="es-BO"/>
        </w:rPr>
        <w:t xml:space="preserve"> </w:t>
      </w:r>
      <w:r w:rsidR="007D7F88">
        <w:rPr>
          <w:bCs/>
          <w:color w:val="000000"/>
          <w:lang w:val="es-BO" w:eastAsia="es-BO"/>
        </w:rPr>
        <w:t>Asesor</w:t>
      </w:r>
      <w:r w:rsidR="00467764">
        <w:rPr>
          <w:bCs/>
          <w:color w:val="000000"/>
          <w:lang w:val="es-BO" w:eastAsia="es-BO"/>
        </w:rPr>
        <w:t>í</w:t>
      </w:r>
      <w:r w:rsidR="007D7F88">
        <w:rPr>
          <w:bCs/>
          <w:color w:val="000000"/>
          <w:lang w:val="es-BO" w:eastAsia="es-BO"/>
        </w:rPr>
        <w:t>a Legal</w:t>
      </w:r>
      <w:r w:rsidR="006513E0">
        <w:rPr>
          <w:bCs/>
          <w:color w:val="000000"/>
          <w:lang w:val="es-BO" w:eastAsia="es-BO"/>
        </w:rPr>
        <w:t>, se pudo establecer que dicho vehículo ha sufrido un accidente suscitado en la provincia de Bermejo, a finales de la gestión 2015</w:t>
      </w:r>
      <w:r w:rsidR="007D7F88">
        <w:rPr>
          <w:bCs/>
          <w:color w:val="000000"/>
          <w:lang w:val="es-BO" w:eastAsia="es-BO"/>
        </w:rPr>
        <w:t xml:space="preserve"> y que el caso</w:t>
      </w:r>
      <w:r w:rsidR="006513E0">
        <w:rPr>
          <w:bCs/>
          <w:color w:val="000000"/>
          <w:lang w:val="es-BO" w:eastAsia="es-BO"/>
        </w:rPr>
        <w:t xml:space="preserve"> se encuentra en proceso de investigación por la fiscalía de Bermejo bajo el caso asignado con el N° 201/2015 TAR-BJO N° 1500461, además que según la nota </w:t>
      </w:r>
      <w:r w:rsidR="008005BD">
        <w:rPr>
          <w:bCs/>
          <w:color w:val="000000"/>
          <w:lang w:val="es-BO" w:eastAsia="es-BO"/>
        </w:rPr>
        <w:t xml:space="preserve">STROS/G.S./SUC/TJA Nº 116/15 de fecha 23 de noviembre 2015, la Aseguradora Alianza </w:t>
      </w:r>
      <w:proofErr w:type="spellStart"/>
      <w:r w:rsidR="008005BD">
        <w:rPr>
          <w:bCs/>
          <w:color w:val="000000"/>
          <w:lang w:val="es-BO" w:eastAsia="es-BO"/>
        </w:rPr>
        <w:t>Cia</w:t>
      </w:r>
      <w:proofErr w:type="spellEnd"/>
      <w:r w:rsidR="008005BD">
        <w:rPr>
          <w:bCs/>
          <w:color w:val="000000"/>
          <w:lang w:val="es-BO" w:eastAsia="es-BO"/>
        </w:rPr>
        <w:t>. Seguros y Reaseguros S.S., solicita al Organismo Operativo de Tránsito Bermejo, la liberación de la vagoneta marca Toyota, misma que se encuentra con el seguro respectivo, trámite que es necesario para hacer todas las reparaciones correspondientes</w:t>
      </w:r>
      <w:r w:rsidR="006513E0">
        <w:rPr>
          <w:bCs/>
          <w:color w:val="000000"/>
          <w:lang w:val="es-BO" w:eastAsia="es-BO"/>
        </w:rPr>
        <w:t>.</w:t>
      </w:r>
    </w:p>
    <w:p w:rsidR="008005BD" w:rsidRDefault="008005BD" w:rsidP="00FF6141">
      <w:pPr>
        <w:ind w:left="567" w:right="51" w:hanging="4"/>
        <w:jc w:val="both"/>
        <w:rPr>
          <w:bCs/>
          <w:color w:val="000000"/>
          <w:lang w:val="es-BO" w:eastAsia="es-BO"/>
        </w:rPr>
      </w:pPr>
    </w:p>
    <w:p w:rsidR="008005BD" w:rsidRDefault="008005BD" w:rsidP="00FF6141">
      <w:pPr>
        <w:ind w:left="567" w:right="51" w:hanging="4"/>
        <w:jc w:val="both"/>
        <w:rPr>
          <w:bCs/>
          <w:color w:val="000000"/>
          <w:lang w:val="es-BO" w:eastAsia="es-BO"/>
        </w:rPr>
      </w:pPr>
      <w:r>
        <w:rPr>
          <w:bCs/>
          <w:color w:val="000000"/>
          <w:lang w:val="es-BO" w:eastAsia="es-BO"/>
        </w:rPr>
        <w:t xml:space="preserve">Por lo comentado anteriormente, se pudo evidenciar que el vehículo antes señalado no se encontraba </w:t>
      </w:r>
      <w:r w:rsidR="00657B41">
        <w:rPr>
          <w:bCs/>
          <w:color w:val="000000"/>
          <w:lang w:val="es-BO" w:eastAsia="es-BO"/>
        </w:rPr>
        <w:t xml:space="preserve">físicamente </w:t>
      </w:r>
      <w:r>
        <w:rPr>
          <w:bCs/>
          <w:color w:val="000000"/>
          <w:lang w:val="es-BO" w:eastAsia="es-BO"/>
        </w:rPr>
        <w:t>en instalaciones de la Universidad</w:t>
      </w:r>
      <w:r w:rsidR="00657B41">
        <w:rPr>
          <w:bCs/>
          <w:color w:val="000000"/>
          <w:lang w:val="es-BO" w:eastAsia="es-BO"/>
        </w:rPr>
        <w:t xml:space="preserve">, tampoco fue reportado e incluido en los respectivos informes de inventarios físicos. En </w:t>
      </w:r>
      <w:r w:rsidR="00657B41">
        <w:rPr>
          <w:bCs/>
          <w:color w:val="000000"/>
          <w:lang w:val="es-BO" w:eastAsia="es-BO"/>
        </w:rPr>
        <w:lastRenderedPageBreak/>
        <w:t>consecuencia en los Estados Financieros tampoco se incluye información sobre restricciones al activo fijo.</w:t>
      </w:r>
    </w:p>
    <w:p w:rsidR="006513E0" w:rsidRDefault="006513E0" w:rsidP="006513E0">
      <w:pPr>
        <w:ind w:right="51"/>
        <w:jc w:val="both"/>
        <w:rPr>
          <w:bCs/>
          <w:color w:val="000000"/>
          <w:lang w:val="es-BO" w:eastAsia="es-BO"/>
        </w:rPr>
      </w:pPr>
    </w:p>
    <w:p w:rsidR="003B20C2" w:rsidRDefault="00243E1E" w:rsidP="00243E1E">
      <w:pPr>
        <w:ind w:left="567" w:right="51"/>
        <w:jc w:val="both"/>
      </w:pPr>
      <w:r>
        <w:t>Al respecto, e</w:t>
      </w:r>
      <w:r w:rsidR="006513E0">
        <w:t>l reglamento interno y manual del departamento de activos fijos de la Universidad,</w:t>
      </w:r>
      <w:r w:rsidR="003B20C2">
        <w:t xml:space="preserve"> establece lo siguiente:</w:t>
      </w:r>
    </w:p>
    <w:p w:rsidR="003B20C2" w:rsidRDefault="003B20C2" w:rsidP="00243E1E">
      <w:pPr>
        <w:ind w:left="567" w:right="51"/>
        <w:jc w:val="both"/>
      </w:pPr>
    </w:p>
    <w:p w:rsidR="006513E0" w:rsidRDefault="006513E0" w:rsidP="003B20C2">
      <w:pPr>
        <w:pStyle w:val="Prrafodelista"/>
        <w:numPr>
          <w:ilvl w:val="0"/>
          <w:numId w:val="36"/>
        </w:numPr>
        <w:ind w:right="51"/>
        <w:jc w:val="both"/>
      </w:pPr>
      <w:r>
        <w:t>Articulo 4 Responsabilidad del Dpto. de Activos Fijos, inciso d) que establece</w:t>
      </w:r>
      <w:r w:rsidR="00243E1E">
        <w:t xml:space="preserve"> que:</w:t>
      </w:r>
      <w:r w:rsidR="003B20C2">
        <w:t xml:space="preserve"> Es responsabilidad del Departamento de Activos Fijos efectuar recuentos per</w:t>
      </w:r>
      <w:r w:rsidR="00467764">
        <w:t>ió</w:t>
      </w:r>
      <w:r w:rsidR="003B20C2">
        <w:t>dicos, planificados o sorpresivos a toda área o dependencia donde la U.A.J.M.S. posea bienes, con los objetivos, entre otros, de: inciso d)</w:t>
      </w:r>
      <w:r>
        <w:t xml:space="preserve"> “ser fuente principal para realizar correcciones ajustes, establecer responsabilidad por mal uso, negligencia y descuido y sustracción”.</w:t>
      </w:r>
    </w:p>
    <w:p w:rsidR="00657B41" w:rsidRDefault="00657B41" w:rsidP="00657B41">
      <w:pPr>
        <w:pStyle w:val="Prrafodelista"/>
        <w:ind w:left="927" w:right="51"/>
        <w:jc w:val="both"/>
      </w:pPr>
    </w:p>
    <w:p w:rsidR="006513E0" w:rsidRDefault="006513E0" w:rsidP="003B20C2">
      <w:pPr>
        <w:pStyle w:val="Prrafodelista"/>
        <w:numPr>
          <w:ilvl w:val="0"/>
          <w:numId w:val="36"/>
        </w:numPr>
        <w:ind w:right="51"/>
        <w:jc w:val="both"/>
      </w:pPr>
      <w:r>
        <w:t xml:space="preserve">Artículo 27 </w:t>
      </w:r>
      <w:r w:rsidR="003B20C2">
        <w:t>(</w:t>
      </w:r>
      <w:r>
        <w:t>Causa de la Baja</w:t>
      </w:r>
      <w:r w:rsidR="003B20C2">
        <w:t>), Se podrá proceder a la baja de los Bienes en las siguientes situaciones, entre otras</w:t>
      </w:r>
      <w:r>
        <w:t>, inciso c) “Mal estado o deterioro físico”.</w:t>
      </w:r>
    </w:p>
    <w:p w:rsidR="00657B41" w:rsidRDefault="00657B41" w:rsidP="00657B41">
      <w:pPr>
        <w:ind w:right="51"/>
        <w:jc w:val="both"/>
      </w:pPr>
    </w:p>
    <w:p w:rsidR="003B20C2" w:rsidRDefault="003B20C2" w:rsidP="003B20C2">
      <w:pPr>
        <w:pStyle w:val="Prrafodelista"/>
        <w:numPr>
          <w:ilvl w:val="0"/>
          <w:numId w:val="36"/>
        </w:numPr>
        <w:ind w:right="51"/>
        <w:jc w:val="both"/>
      </w:pPr>
      <w:r>
        <w:t>Artículo 28 (Procedimientos para la baja de activos fijos en la U.A.J.M.S.), establece lo que sigue:</w:t>
      </w:r>
    </w:p>
    <w:p w:rsidR="003B20C2" w:rsidRDefault="003B20C2" w:rsidP="003B20C2">
      <w:pPr>
        <w:ind w:right="51"/>
        <w:jc w:val="both"/>
      </w:pPr>
    </w:p>
    <w:p w:rsidR="003B20C2" w:rsidRDefault="003B20C2" w:rsidP="003B20C2">
      <w:pPr>
        <w:ind w:left="927" w:right="51"/>
        <w:jc w:val="both"/>
      </w:pPr>
      <w:r>
        <w:t xml:space="preserve">Inc. d) En el caso de hurto, robo, pérdida fortuita, enajenación y siniestro, el responsable de la repartición, deberá dar parte de inmediato mediante nota escrita a la Dirección Administrativa y Financiera </w:t>
      </w:r>
      <w:r w:rsidR="00BB2CED">
        <w:t>(</w:t>
      </w:r>
      <w:r>
        <w:t>DAF</w:t>
      </w:r>
      <w:r w:rsidR="00BB2CED">
        <w:t>) con copia al Departamento de Activos Fijos, indicando los pormenores, para que se proceda a la verificación. Luego la DAF debe instruir al Departamento Legal dar parte a la PTJ y seguir con los trámites legales  que correspondan.</w:t>
      </w:r>
    </w:p>
    <w:p w:rsidR="00BB2CED" w:rsidRDefault="00BB2CED" w:rsidP="003B20C2">
      <w:pPr>
        <w:ind w:left="927" w:right="51"/>
        <w:jc w:val="both"/>
      </w:pPr>
    </w:p>
    <w:p w:rsidR="00BB2CED" w:rsidRDefault="00260082" w:rsidP="003B20C2">
      <w:pPr>
        <w:ind w:left="927" w:right="51"/>
        <w:jc w:val="both"/>
      </w:pPr>
      <w:r>
        <w:t xml:space="preserve">Inc. e), </w:t>
      </w:r>
      <w:r w:rsidR="00BB2CED">
        <w:t>Asesor</w:t>
      </w:r>
      <w:r>
        <w:t>í</w:t>
      </w:r>
      <w:r w:rsidR="00BB2CED">
        <w:t xml:space="preserve">a Legal debe elevar un informe detallado, indicando la recuperación del </w:t>
      </w:r>
      <w:proofErr w:type="spellStart"/>
      <w:r w:rsidR="00BB2CED">
        <w:t>bién</w:t>
      </w:r>
      <w:proofErr w:type="spellEnd"/>
      <w:r w:rsidR="00BB2CED">
        <w:t xml:space="preserve"> o su pérdida definitiva adjuntando todos los documentos recibidos para el esclarecimiento de este suceso. En caso de no seguir este procedimiento, el Departamento de Activos Fijos procederá a la baja de los bienes faltantes con cargo del 100% del valor residual de los bienes al responsable o en forma mancomunada si </w:t>
      </w:r>
      <w:proofErr w:type="gramStart"/>
      <w:r w:rsidR="00BB2CED">
        <w:t>hubieran</w:t>
      </w:r>
      <w:proofErr w:type="gramEnd"/>
      <w:r w:rsidR="00BB2CED">
        <w:t xml:space="preserve"> varios responsables.</w:t>
      </w:r>
    </w:p>
    <w:p w:rsidR="006513E0" w:rsidRDefault="006513E0" w:rsidP="00FF6141">
      <w:pPr>
        <w:ind w:left="567" w:right="51"/>
        <w:jc w:val="both"/>
      </w:pPr>
    </w:p>
    <w:p w:rsidR="006513E0" w:rsidRDefault="006513E0" w:rsidP="00FF6141">
      <w:pPr>
        <w:ind w:left="567" w:right="51"/>
        <w:jc w:val="both"/>
      </w:pPr>
      <w:r>
        <w:t xml:space="preserve">Esta situación se debe a que </w:t>
      </w:r>
      <w:r w:rsidR="00657B41">
        <w:t xml:space="preserve">el Departamento de Infraestructura o la unidad que tiene en custodia, una vez conocido el hecho debía informar a </w:t>
      </w:r>
      <w:r>
        <w:t>la</w:t>
      </w:r>
      <w:r w:rsidR="00657B41">
        <w:t xml:space="preserve"> Dirección de Finanzas y la Unidad de Activos Fijos, para continuar los trámites que correspondan.</w:t>
      </w:r>
    </w:p>
    <w:p w:rsidR="006513E0" w:rsidRDefault="006513E0" w:rsidP="00FF6141">
      <w:pPr>
        <w:ind w:left="567" w:right="51"/>
        <w:jc w:val="both"/>
      </w:pPr>
    </w:p>
    <w:p w:rsidR="006513E0" w:rsidRDefault="006513E0" w:rsidP="00243E1E">
      <w:pPr>
        <w:ind w:left="567" w:right="51"/>
        <w:jc w:val="both"/>
      </w:pPr>
      <w:r>
        <w:t>Esto puede originar</w:t>
      </w:r>
      <w:r w:rsidR="00243E1E">
        <w:t xml:space="preserve"> pérdida de bienes y sobrevaluación de la cuenta de activos fijos.</w:t>
      </w:r>
    </w:p>
    <w:p w:rsidR="006513E0" w:rsidRDefault="006513E0" w:rsidP="00FF6141">
      <w:pPr>
        <w:ind w:left="567" w:right="51"/>
        <w:jc w:val="both"/>
      </w:pPr>
    </w:p>
    <w:p w:rsidR="002C35D5" w:rsidRDefault="002C35D5" w:rsidP="002C35D5">
      <w:pPr>
        <w:widowControl w:val="0"/>
        <w:suppressAutoHyphens/>
        <w:autoSpaceDE w:val="0"/>
        <w:autoSpaceDN w:val="0"/>
        <w:adjustRightInd w:val="0"/>
        <w:ind w:left="567" w:right="48"/>
        <w:jc w:val="both"/>
        <w:rPr>
          <w:b/>
          <w:bCs/>
        </w:rPr>
      </w:pPr>
      <w:r w:rsidRPr="00243E1E">
        <w:rPr>
          <w:b/>
          <w:bCs/>
        </w:rPr>
        <w:t>Comentario de la Entidad</w:t>
      </w:r>
    </w:p>
    <w:p w:rsidR="002C35D5" w:rsidRDefault="002C35D5" w:rsidP="002C35D5">
      <w:pPr>
        <w:widowControl w:val="0"/>
        <w:suppressAutoHyphens/>
        <w:autoSpaceDE w:val="0"/>
        <w:autoSpaceDN w:val="0"/>
        <w:adjustRightInd w:val="0"/>
        <w:ind w:left="567" w:right="48"/>
        <w:jc w:val="both"/>
        <w:rPr>
          <w:b/>
          <w:bCs/>
        </w:rPr>
      </w:pPr>
    </w:p>
    <w:p w:rsidR="002C35D5" w:rsidRDefault="002C35D5" w:rsidP="00FF6141">
      <w:pPr>
        <w:ind w:left="567" w:right="51"/>
        <w:jc w:val="both"/>
      </w:pPr>
    </w:p>
    <w:p w:rsidR="002C35D5" w:rsidRDefault="002C35D5" w:rsidP="00FF6141">
      <w:pPr>
        <w:ind w:left="567" w:right="51"/>
        <w:jc w:val="both"/>
      </w:pPr>
    </w:p>
    <w:p w:rsidR="00CD2D7C" w:rsidRDefault="00CD2D7C" w:rsidP="00FF6141">
      <w:pPr>
        <w:ind w:left="567" w:right="51"/>
        <w:jc w:val="both"/>
      </w:pPr>
    </w:p>
    <w:p w:rsidR="00CD2D7C" w:rsidRDefault="00CD2D7C" w:rsidP="00FF6141">
      <w:pPr>
        <w:ind w:left="567" w:right="51"/>
        <w:jc w:val="both"/>
      </w:pPr>
    </w:p>
    <w:p w:rsidR="00CD2D7C" w:rsidRDefault="00CD2D7C" w:rsidP="00FF6141">
      <w:pPr>
        <w:ind w:left="567" w:right="51"/>
        <w:jc w:val="both"/>
      </w:pPr>
    </w:p>
    <w:p w:rsidR="00CD2D7C" w:rsidRDefault="00CD2D7C" w:rsidP="00FF6141">
      <w:pPr>
        <w:ind w:left="567" w:right="51"/>
        <w:jc w:val="both"/>
      </w:pPr>
    </w:p>
    <w:p w:rsidR="006513E0" w:rsidRPr="006E0A07" w:rsidRDefault="006513E0" w:rsidP="00FF6141">
      <w:pPr>
        <w:ind w:left="567" w:right="51"/>
        <w:jc w:val="both"/>
      </w:pPr>
      <w:r w:rsidRPr="001E35DA">
        <w:rPr>
          <w:b/>
        </w:rPr>
        <w:lastRenderedPageBreak/>
        <w:t xml:space="preserve">Se recomienda al Señor Rector: </w:t>
      </w:r>
      <w:r>
        <w:t>lo siguiente:</w:t>
      </w:r>
    </w:p>
    <w:p w:rsidR="006513E0" w:rsidRPr="00760575" w:rsidRDefault="006513E0" w:rsidP="00FF6141">
      <w:pPr>
        <w:ind w:left="567" w:right="51"/>
        <w:jc w:val="both"/>
      </w:pPr>
    </w:p>
    <w:p w:rsidR="006513E0" w:rsidRDefault="006513E0" w:rsidP="008263FF">
      <w:pPr>
        <w:pStyle w:val="Prrafodelista"/>
        <w:numPr>
          <w:ilvl w:val="0"/>
          <w:numId w:val="37"/>
        </w:numPr>
        <w:spacing w:after="200"/>
        <w:ind w:left="851" w:right="51" w:hanging="284"/>
        <w:contextualSpacing/>
        <w:jc w:val="both"/>
      </w:pPr>
      <w:r w:rsidRPr="00760575">
        <w:t>Instruir al Secretario de Gestión Administrativa y Financiera</w:t>
      </w:r>
      <w:r w:rsidR="00AC352A">
        <w:t>, exigir el cumplimiento del Reglamento de Activos Fijos vigente, en los casos de bienes siniestrados y bienes en mal estado.</w:t>
      </w:r>
      <w:r w:rsidRPr="00760575">
        <w:t xml:space="preserve"> </w:t>
      </w:r>
    </w:p>
    <w:p w:rsidR="006513E0" w:rsidRPr="00D96279" w:rsidRDefault="006513E0" w:rsidP="008263FF">
      <w:pPr>
        <w:pStyle w:val="Prrafodelista"/>
        <w:spacing w:after="200"/>
        <w:ind w:left="567" w:right="51"/>
        <w:contextualSpacing/>
        <w:jc w:val="both"/>
      </w:pPr>
    </w:p>
    <w:p w:rsidR="006513E0" w:rsidRPr="002D2154" w:rsidRDefault="006513E0" w:rsidP="008263FF">
      <w:pPr>
        <w:pStyle w:val="Prrafodelista"/>
        <w:numPr>
          <w:ilvl w:val="0"/>
          <w:numId w:val="37"/>
        </w:numPr>
        <w:spacing w:after="200"/>
        <w:ind w:left="851" w:right="51" w:hanging="284"/>
        <w:contextualSpacing/>
        <w:jc w:val="both"/>
      </w:pPr>
      <w:r>
        <w:t>Asimismo, a través de las instancias que correspondan efectuar el seguimiento al proceso de investigación que se sigue en el caso del vehículo accidentado hasta su conclusión, así como también a los trámites del seguro contratado con la empresa aseguradora.</w:t>
      </w:r>
    </w:p>
    <w:p w:rsidR="00243E1E" w:rsidRPr="006513E0" w:rsidRDefault="00243E1E" w:rsidP="00FF6141">
      <w:pPr>
        <w:widowControl w:val="0"/>
        <w:suppressAutoHyphens/>
        <w:autoSpaceDE w:val="0"/>
        <w:autoSpaceDN w:val="0"/>
        <w:adjustRightInd w:val="0"/>
        <w:ind w:left="567" w:right="48" w:firstLine="708"/>
        <w:jc w:val="both"/>
        <w:rPr>
          <w:color w:val="FF0000"/>
          <w:highlight w:val="yellow"/>
        </w:rPr>
      </w:pPr>
    </w:p>
    <w:p w:rsidR="00342655" w:rsidRDefault="006513E0" w:rsidP="00FF6141">
      <w:pPr>
        <w:pStyle w:val="Sangra2detindependiente"/>
        <w:ind w:left="567" w:firstLine="0"/>
        <w:rPr>
          <w:rFonts w:ascii="Book Antiqua" w:hAnsi="Book Antiqua"/>
          <w:b/>
        </w:rPr>
      </w:pPr>
      <w:r w:rsidRPr="00FF6141">
        <w:rPr>
          <w:rFonts w:ascii="Book Antiqua" w:hAnsi="Book Antiqua"/>
          <w:b/>
        </w:rPr>
        <w:t>No</w:t>
      </w:r>
      <w:r>
        <w:rPr>
          <w:rFonts w:ascii="Book Antiqua" w:hAnsi="Book Antiqua"/>
          <w:b/>
        </w:rPr>
        <w:t>mina</w:t>
      </w:r>
    </w:p>
    <w:p w:rsidR="006513E0" w:rsidRDefault="006513E0" w:rsidP="006513E0">
      <w:pPr>
        <w:pStyle w:val="Prrafodelista"/>
        <w:ind w:left="1068" w:right="51"/>
        <w:jc w:val="both"/>
      </w:pPr>
    </w:p>
    <w:p w:rsidR="00EC32E0" w:rsidRDefault="006513E0" w:rsidP="00EC32E0">
      <w:pPr>
        <w:ind w:left="567" w:right="51" w:hanging="567"/>
        <w:jc w:val="both"/>
        <w:rPr>
          <w:b/>
        </w:rPr>
      </w:pPr>
      <w:r>
        <w:rPr>
          <w:b/>
        </w:rPr>
        <w:t>2.</w:t>
      </w:r>
      <w:r w:rsidR="00CD2D7C">
        <w:rPr>
          <w:b/>
        </w:rPr>
        <w:t>2</w:t>
      </w:r>
      <w:r>
        <w:rPr>
          <w:b/>
        </w:rPr>
        <w:tab/>
      </w:r>
      <w:r w:rsidR="00EC32E0">
        <w:rPr>
          <w:b/>
        </w:rPr>
        <w:t>inc</w:t>
      </w:r>
      <w:r w:rsidR="00EC32E0" w:rsidRPr="00A329E2">
        <w:rPr>
          <w:b/>
        </w:rPr>
        <w:t>onsistencia en</w:t>
      </w:r>
      <w:r w:rsidR="0023133E">
        <w:rPr>
          <w:b/>
        </w:rPr>
        <w:t>tre</w:t>
      </w:r>
      <w:r w:rsidR="00EC32E0" w:rsidRPr="00A329E2">
        <w:rPr>
          <w:b/>
        </w:rPr>
        <w:t xml:space="preserve"> </w:t>
      </w:r>
      <w:r w:rsidR="00EC32E0">
        <w:rPr>
          <w:b/>
        </w:rPr>
        <w:t>los niveles salariales del personal eventual y permanente</w:t>
      </w:r>
      <w:r w:rsidR="00EC32E0" w:rsidRPr="00A329E2">
        <w:rPr>
          <w:b/>
        </w:rPr>
        <w:t xml:space="preserve"> </w:t>
      </w:r>
    </w:p>
    <w:p w:rsidR="00EC32E0" w:rsidRDefault="00EC32E0" w:rsidP="00EC32E0">
      <w:pPr>
        <w:ind w:left="705" w:right="51"/>
        <w:jc w:val="both"/>
        <w:rPr>
          <w:b/>
        </w:rPr>
      </w:pPr>
    </w:p>
    <w:p w:rsidR="0023133E" w:rsidRDefault="00EC32E0" w:rsidP="0023133E">
      <w:pPr>
        <w:ind w:left="567" w:right="51"/>
        <w:jc w:val="both"/>
      </w:pPr>
      <w:r>
        <w:t xml:space="preserve">De la verificación a </w:t>
      </w:r>
      <w:r w:rsidR="0023133E">
        <w:t xml:space="preserve">las escalas salariales y a </w:t>
      </w:r>
      <w:r>
        <w:t>las planillas de pago de sueldos al personal eventual contratado por la Universidad, durante la gestión 2015, se pudo establecer que l</w:t>
      </w:r>
      <w:r w:rsidR="0023133E">
        <w:t>a remuneración percibida por el personal eventual</w:t>
      </w:r>
      <w:r>
        <w:t xml:space="preserve"> no son consistentes con los niveles salariales y/o remuneraciones percibidas por el personal permanente de la entidad.</w:t>
      </w:r>
    </w:p>
    <w:p w:rsidR="0023133E" w:rsidRDefault="0023133E" w:rsidP="0023133E">
      <w:pPr>
        <w:ind w:left="567" w:right="51"/>
        <w:jc w:val="both"/>
      </w:pPr>
    </w:p>
    <w:p w:rsidR="00EC32E0" w:rsidRDefault="00EC32E0" w:rsidP="0023133E">
      <w:pPr>
        <w:ind w:left="567" w:right="51"/>
        <w:jc w:val="both"/>
      </w:pPr>
      <w:r>
        <w:t>Los ejemplos se detallan en el</w:t>
      </w:r>
      <w:r w:rsidR="0023133E">
        <w:t xml:space="preserve"> cuadro siguiente:</w:t>
      </w:r>
    </w:p>
    <w:p w:rsidR="0023133E" w:rsidRDefault="0023133E" w:rsidP="0023133E">
      <w:pPr>
        <w:ind w:left="567" w:right="51"/>
        <w:jc w:val="both"/>
      </w:pPr>
    </w:p>
    <w:tbl>
      <w:tblPr>
        <w:tblW w:w="0" w:type="auto"/>
        <w:tblInd w:w="212" w:type="dxa"/>
        <w:tblLayout w:type="fixed"/>
        <w:tblCellMar>
          <w:left w:w="70" w:type="dxa"/>
          <w:right w:w="70" w:type="dxa"/>
        </w:tblCellMar>
        <w:tblLook w:val="04A0" w:firstRow="1" w:lastRow="0" w:firstColumn="1" w:lastColumn="0" w:noHBand="0" w:noVBand="1"/>
      </w:tblPr>
      <w:tblGrid>
        <w:gridCol w:w="2126"/>
        <w:gridCol w:w="851"/>
        <w:gridCol w:w="1559"/>
        <w:gridCol w:w="1134"/>
        <w:gridCol w:w="1134"/>
        <w:gridCol w:w="1134"/>
        <w:gridCol w:w="830"/>
      </w:tblGrid>
      <w:tr w:rsidR="0023133E" w:rsidTr="0023133E">
        <w:trPr>
          <w:trHeight w:val="915"/>
        </w:trPr>
        <w:tc>
          <w:tcPr>
            <w:tcW w:w="212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3133E" w:rsidRPr="00066CF6" w:rsidRDefault="0023133E" w:rsidP="009B33F3">
            <w:pPr>
              <w:jc w:val="center"/>
              <w:rPr>
                <w:b/>
                <w:bCs/>
                <w:color w:val="000000"/>
                <w:sz w:val="16"/>
                <w:szCs w:val="16"/>
              </w:rPr>
            </w:pPr>
            <w:r w:rsidRPr="00066CF6">
              <w:rPr>
                <w:b/>
                <w:bCs/>
                <w:color w:val="000000"/>
                <w:sz w:val="16"/>
                <w:szCs w:val="16"/>
              </w:rPr>
              <w:t>Nombre</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3133E" w:rsidRPr="00066CF6" w:rsidRDefault="0023133E" w:rsidP="009B33F3">
            <w:pPr>
              <w:jc w:val="center"/>
              <w:rPr>
                <w:b/>
                <w:bCs/>
                <w:color w:val="000000"/>
                <w:sz w:val="16"/>
                <w:szCs w:val="16"/>
              </w:rPr>
            </w:pPr>
            <w:proofErr w:type="spellStart"/>
            <w:r w:rsidRPr="00066CF6">
              <w:rPr>
                <w:b/>
                <w:bCs/>
                <w:color w:val="000000"/>
                <w:sz w:val="16"/>
                <w:szCs w:val="16"/>
              </w:rPr>
              <w:t>Memorandum</w:t>
            </w:r>
            <w:proofErr w:type="spellEnd"/>
          </w:p>
          <w:p w:rsidR="0023133E" w:rsidRPr="00066CF6" w:rsidRDefault="0023133E" w:rsidP="009B33F3">
            <w:pPr>
              <w:jc w:val="center"/>
              <w:rPr>
                <w:b/>
                <w:bCs/>
                <w:color w:val="000000"/>
                <w:sz w:val="16"/>
                <w:szCs w:val="16"/>
              </w:rPr>
            </w:pPr>
            <w:r w:rsidRPr="00066CF6">
              <w:rPr>
                <w:b/>
                <w:bCs/>
                <w:color w:val="000000"/>
                <w:sz w:val="16"/>
                <w:szCs w:val="16"/>
              </w:rPr>
              <w:t>Nº</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23133E" w:rsidRPr="00066CF6" w:rsidRDefault="0023133E" w:rsidP="009B33F3">
            <w:pPr>
              <w:jc w:val="center"/>
              <w:rPr>
                <w:b/>
                <w:bCs/>
                <w:color w:val="000000"/>
                <w:sz w:val="16"/>
                <w:szCs w:val="16"/>
              </w:rPr>
            </w:pPr>
            <w:r w:rsidRPr="00066CF6">
              <w:rPr>
                <w:b/>
                <w:bCs/>
                <w:color w:val="000000"/>
                <w:sz w:val="16"/>
                <w:szCs w:val="16"/>
              </w:rPr>
              <w:t>Cargo</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3133E" w:rsidRPr="00066CF6" w:rsidRDefault="0023133E" w:rsidP="009B33F3">
            <w:pPr>
              <w:jc w:val="center"/>
              <w:rPr>
                <w:b/>
                <w:bCs/>
                <w:color w:val="000000"/>
                <w:sz w:val="16"/>
                <w:szCs w:val="16"/>
              </w:rPr>
            </w:pPr>
            <w:r w:rsidRPr="00066CF6">
              <w:rPr>
                <w:b/>
                <w:bCs/>
                <w:color w:val="000000"/>
                <w:sz w:val="16"/>
                <w:szCs w:val="16"/>
              </w:rPr>
              <w:t>Salario S/G Escala de Eventuales</w:t>
            </w:r>
          </w:p>
          <w:p w:rsidR="0023133E" w:rsidRPr="00066CF6" w:rsidRDefault="0023133E" w:rsidP="009B33F3">
            <w:pPr>
              <w:jc w:val="center"/>
              <w:rPr>
                <w:b/>
                <w:bCs/>
                <w:color w:val="000000"/>
                <w:sz w:val="16"/>
                <w:szCs w:val="16"/>
              </w:rPr>
            </w:pPr>
            <w:r w:rsidRPr="00066CF6">
              <w:rPr>
                <w:b/>
                <w:bCs/>
                <w:color w:val="000000"/>
                <w:sz w:val="16"/>
                <w:szCs w:val="16"/>
              </w:rPr>
              <w:t>Bs</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3133E" w:rsidRPr="00066CF6" w:rsidRDefault="0023133E" w:rsidP="009B33F3">
            <w:pPr>
              <w:jc w:val="center"/>
              <w:rPr>
                <w:b/>
                <w:bCs/>
                <w:color w:val="000000"/>
                <w:sz w:val="16"/>
                <w:szCs w:val="16"/>
              </w:rPr>
            </w:pPr>
            <w:r w:rsidRPr="00066CF6">
              <w:rPr>
                <w:b/>
                <w:bCs/>
                <w:color w:val="000000"/>
                <w:sz w:val="16"/>
                <w:szCs w:val="16"/>
              </w:rPr>
              <w:t>Cancelación</w:t>
            </w:r>
          </w:p>
          <w:p w:rsidR="0023133E" w:rsidRPr="00066CF6" w:rsidRDefault="0023133E" w:rsidP="009B33F3">
            <w:pPr>
              <w:jc w:val="center"/>
              <w:rPr>
                <w:b/>
                <w:bCs/>
                <w:color w:val="000000"/>
                <w:sz w:val="16"/>
                <w:szCs w:val="16"/>
              </w:rPr>
            </w:pPr>
            <w:r w:rsidRPr="00066CF6">
              <w:rPr>
                <w:b/>
                <w:bCs/>
                <w:color w:val="000000"/>
                <w:sz w:val="16"/>
                <w:szCs w:val="16"/>
              </w:rPr>
              <w:t xml:space="preserve">Haberes </w:t>
            </w:r>
            <w:r w:rsidRPr="00066CF6">
              <w:rPr>
                <w:b/>
                <w:bCs/>
                <w:color w:val="000000"/>
                <w:sz w:val="16"/>
                <w:szCs w:val="16"/>
              </w:rPr>
              <w:br/>
              <w:t>sept./2015</w:t>
            </w:r>
          </w:p>
          <w:p w:rsidR="0023133E" w:rsidRPr="00066CF6" w:rsidRDefault="0023133E" w:rsidP="009B33F3">
            <w:pPr>
              <w:jc w:val="center"/>
              <w:rPr>
                <w:b/>
                <w:bCs/>
                <w:color w:val="000000"/>
                <w:sz w:val="16"/>
                <w:szCs w:val="16"/>
              </w:rPr>
            </w:pPr>
            <w:r w:rsidRPr="00066CF6">
              <w:rPr>
                <w:b/>
                <w:bCs/>
                <w:color w:val="000000"/>
                <w:sz w:val="16"/>
                <w:szCs w:val="16"/>
              </w:rPr>
              <w:t>Bs</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3133E" w:rsidRPr="00066CF6" w:rsidRDefault="0023133E" w:rsidP="009B33F3">
            <w:pPr>
              <w:jc w:val="center"/>
              <w:rPr>
                <w:b/>
                <w:bCs/>
                <w:color w:val="000000"/>
                <w:sz w:val="16"/>
                <w:szCs w:val="16"/>
              </w:rPr>
            </w:pPr>
            <w:r w:rsidRPr="00066CF6">
              <w:rPr>
                <w:b/>
                <w:bCs/>
                <w:color w:val="000000"/>
                <w:sz w:val="16"/>
                <w:szCs w:val="16"/>
              </w:rPr>
              <w:t>Salario S/G</w:t>
            </w:r>
            <w:r w:rsidRPr="00066CF6">
              <w:rPr>
                <w:b/>
                <w:bCs/>
                <w:color w:val="000000"/>
                <w:sz w:val="16"/>
                <w:szCs w:val="16"/>
              </w:rPr>
              <w:br/>
              <w:t>Escala Permanentes</w:t>
            </w:r>
          </w:p>
          <w:p w:rsidR="0023133E" w:rsidRPr="00066CF6" w:rsidRDefault="0023133E" w:rsidP="009B33F3">
            <w:pPr>
              <w:jc w:val="center"/>
              <w:rPr>
                <w:b/>
                <w:bCs/>
                <w:color w:val="000000"/>
                <w:sz w:val="16"/>
                <w:szCs w:val="16"/>
              </w:rPr>
            </w:pPr>
            <w:r w:rsidRPr="00066CF6">
              <w:rPr>
                <w:b/>
                <w:bCs/>
                <w:color w:val="000000"/>
                <w:sz w:val="16"/>
                <w:szCs w:val="16"/>
              </w:rPr>
              <w:t>Bs</w:t>
            </w:r>
          </w:p>
        </w:tc>
        <w:tc>
          <w:tcPr>
            <w:tcW w:w="830" w:type="dxa"/>
            <w:tcBorders>
              <w:top w:val="single" w:sz="8" w:space="0" w:color="auto"/>
              <w:left w:val="nil"/>
              <w:bottom w:val="single" w:sz="8" w:space="0" w:color="auto"/>
              <w:right w:val="single" w:sz="8" w:space="0" w:color="auto"/>
            </w:tcBorders>
            <w:shd w:val="clear" w:color="auto" w:fill="auto"/>
            <w:vAlign w:val="center"/>
            <w:hideMark/>
          </w:tcPr>
          <w:p w:rsidR="0023133E" w:rsidRPr="00066CF6" w:rsidRDefault="0023133E" w:rsidP="009B33F3">
            <w:pPr>
              <w:jc w:val="center"/>
              <w:rPr>
                <w:b/>
                <w:bCs/>
                <w:color w:val="000000"/>
                <w:sz w:val="16"/>
                <w:szCs w:val="16"/>
              </w:rPr>
            </w:pPr>
            <w:r w:rsidRPr="00066CF6">
              <w:rPr>
                <w:b/>
                <w:bCs/>
                <w:color w:val="000000"/>
                <w:sz w:val="16"/>
                <w:szCs w:val="16"/>
              </w:rPr>
              <w:t>Diferencia</w:t>
            </w:r>
          </w:p>
          <w:p w:rsidR="0023133E" w:rsidRPr="00066CF6" w:rsidRDefault="0023133E" w:rsidP="009B33F3">
            <w:pPr>
              <w:jc w:val="center"/>
              <w:rPr>
                <w:b/>
                <w:bCs/>
                <w:color w:val="000000"/>
                <w:sz w:val="16"/>
                <w:szCs w:val="16"/>
              </w:rPr>
            </w:pPr>
            <w:r w:rsidRPr="00066CF6">
              <w:rPr>
                <w:b/>
                <w:bCs/>
                <w:color w:val="000000"/>
                <w:sz w:val="16"/>
                <w:szCs w:val="16"/>
              </w:rPr>
              <w:t>Bs</w:t>
            </w:r>
            <w:r w:rsidRPr="00066CF6">
              <w:rPr>
                <w:b/>
                <w:bCs/>
                <w:color w:val="000000"/>
                <w:sz w:val="16"/>
                <w:szCs w:val="16"/>
              </w:rPr>
              <w:br/>
            </w:r>
          </w:p>
        </w:tc>
      </w:tr>
      <w:tr w:rsidR="0023133E" w:rsidTr="009B33F3">
        <w:trPr>
          <w:trHeight w:val="600"/>
        </w:trPr>
        <w:tc>
          <w:tcPr>
            <w:tcW w:w="2126" w:type="dxa"/>
            <w:tcBorders>
              <w:top w:val="nil"/>
              <w:left w:val="single" w:sz="8" w:space="0" w:color="auto"/>
              <w:bottom w:val="single" w:sz="4" w:space="0" w:color="auto"/>
              <w:right w:val="single" w:sz="4" w:space="0" w:color="auto"/>
            </w:tcBorders>
            <w:shd w:val="clear" w:color="auto" w:fill="auto"/>
            <w:noWrap/>
            <w:vAlign w:val="center"/>
            <w:hideMark/>
          </w:tcPr>
          <w:p w:rsidR="0023133E" w:rsidRPr="00066CF6" w:rsidRDefault="0023133E" w:rsidP="009B33F3">
            <w:pPr>
              <w:rPr>
                <w:color w:val="000000"/>
                <w:sz w:val="18"/>
                <w:szCs w:val="18"/>
              </w:rPr>
            </w:pPr>
            <w:r w:rsidRPr="00066CF6">
              <w:rPr>
                <w:color w:val="000000"/>
                <w:sz w:val="18"/>
                <w:szCs w:val="18"/>
              </w:rPr>
              <w:t>Cuevas Rueda Viviana</w:t>
            </w:r>
          </w:p>
        </w:tc>
        <w:tc>
          <w:tcPr>
            <w:tcW w:w="851"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center"/>
              <w:rPr>
                <w:color w:val="000000"/>
                <w:sz w:val="18"/>
                <w:szCs w:val="18"/>
              </w:rPr>
            </w:pPr>
            <w:r w:rsidRPr="00066CF6">
              <w:rPr>
                <w:color w:val="000000"/>
                <w:sz w:val="18"/>
                <w:szCs w:val="18"/>
              </w:rPr>
              <w:t>275/15</w:t>
            </w:r>
          </w:p>
        </w:tc>
        <w:tc>
          <w:tcPr>
            <w:tcW w:w="1559"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rPr>
                <w:color w:val="000000"/>
                <w:sz w:val="18"/>
                <w:szCs w:val="18"/>
              </w:rPr>
            </w:pPr>
            <w:r w:rsidRPr="00066CF6">
              <w:rPr>
                <w:color w:val="000000"/>
                <w:sz w:val="18"/>
                <w:szCs w:val="18"/>
              </w:rPr>
              <w:t xml:space="preserve">Auxiliar-Secretaria.-Auditoria Interna </w:t>
            </w:r>
          </w:p>
        </w:tc>
        <w:tc>
          <w:tcPr>
            <w:tcW w:w="1134"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3</w:t>
            </w:r>
            <w:r>
              <w:rPr>
                <w:color w:val="000000"/>
                <w:sz w:val="18"/>
                <w:szCs w:val="18"/>
              </w:rPr>
              <w:t>.</w:t>
            </w:r>
            <w:r w:rsidRPr="00066CF6">
              <w:rPr>
                <w:color w:val="000000"/>
                <w:sz w:val="18"/>
                <w:szCs w:val="18"/>
              </w:rPr>
              <w:t>549</w:t>
            </w:r>
          </w:p>
        </w:tc>
        <w:tc>
          <w:tcPr>
            <w:tcW w:w="830" w:type="dxa"/>
            <w:tcBorders>
              <w:top w:val="nil"/>
              <w:left w:val="nil"/>
              <w:bottom w:val="single" w:sz="4" w:space="0" w:color="auto"/>
              <w:right w:val="single" w:sz="8"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1</w:t>
            </w:r>
            <w:r>
              <w:rPr>
                <w:color w:val="000000"/>
                <w:sz w:val="18"/>
                <w:szCs w:val="18"/>
              </w:rPr>
              <w:t>.</w:t>
            </w:r>
            <w:r w:rsidRPr="00066CF6">
              <w:rPr>
                <w:color w:val="000000"/>
                <w:sz w:val="18"/>
                <w:szCs w:val="18"/>
              </w:rPr>
              <w:t>379</w:t>
            </w:r>
          </w:p>
        </w:tc>
      </w:tr>
      <w:tr w:rsidR="0023133E" w:rsidTr="009B33F3">
        <w:trPr>
          <w:trHeight w:val="600"/>
        </w:trPr>
        <w:tc>
          <w:tcPr>
            <w:tcW w:w="21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133E" w:rsidRPr="00066CF6" w:rsidRDefault="0023133E" w:rsidP="009B33F3">
            <w:pPr>
              <w:rPr>
                <w:color w:val="000000"/>
                <w:sz w:val="18"/>
                <w:szCs w:val="18"/>
              </w:rPr>
            </w:pPr>
            <w:r w:rsidRPr="00066CF6">
              <w:rPr>
                <w:color w:val="000000"/>
                <w:sz w:val="18"/>
                <w:szCs w:val="18"/>
              </w:rPr>
              <w:t>Baltazar Bejarano Esther</w:t>
            </w:r>
          </w:p>
        </w:tc>
        <w:tc>
          <w:tcPr>
            <w:tcW w:w="851"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center"/>
              <w:rPr>
                <w:color w:val="000000"/>
                <w:sz w:val="18"/>
                <w:szCs w:val="18"/>
              </w:rPr>
            </w:pPr>
            <w:r w:rsidRPr="00066CF6">
              <w:rPr>
                <w:color w:val="000000"/>
                <w:sz w:val="18"/>
                <w:szCs w:val="18"/>
              </w:rPr>
              <w:t>280/15</w:t>
            </w:r>
          </w:p>
        </w:tc>
        <w:tc>
          <w:tcPr>
            <w:tcW w:w="1559"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rPr>
                <w:color w:val="000000"/>
                <w:sz w:val="18"/>
                <w:szCs w:val="18"/>
              </w:rPr>
            </w:pPr>
            <w:r w:rsidRPr="00066CF6">
              <w:rPr>
                <w:color w:val="000000"/>
                <w:sz w:val="18"/>
                <w:szCs w:val="18"/>
              </w:rPr>
              <w:t>Auxiliar-Tesorería- Finanzas</w:t>
            </w:r>
          </w:p>
        </w:tc>
        <w:tc>
          <w:tcPr>
            <w:tcW w:w="1134"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3</w:t>
            </w:r>
            <w:r>
              <w:rPr>
                <w:color w:val="000000"/>
                <w:sz w:val="18"/>
                <w:szCs w:val="18"/>
              </w:rPr>
              <w:t>.</w:t>
            </w:r>
            <w:r w:rsidRPr="00066CF6">
              <w:rPr>
                <w:color w:val="000000"/>
                <w:sz w:val="18"/>
                <w:szCs w:val="18"/>
              </w:rPr>
              <w:t>549</w:t>
            </w:r>
          </w:p>
        </w:tc>
        <w:tc>
          <w:tcPr>
            <w:tcW w:w="830" w:type="dxa"/>
            <w:tcBorders>
              <w:top w:val="nil"/>
              <w:left w:val="nil"/>
              <w:bottom w:val="single" w:sz="4" w:space="0" w:color="auto"/>
              <w:right w:val="single" w:sz="8"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1</w:t>
            </w:r>
            <w:r>
              <w:rPr>
                <w:color w:val="000000"/>
                <w:sz w:val="18"/>
                <w:szCs w:val="18"/>
              </w:rPr>
              <w:t>.</w:t>
            </w:r>
            <w:r w:rsidRPr="00066CF6">
              <w:rPr>
                <w:color w:val="000000"/>
                <w:sz w:val="18"/>
                <w:szCs w:val="18"/>
              </w:rPr>
              <w:t>379</w:t>
            </w:r>
          </w:p>
        </w:tc>
      </w:tr>
      <w:tr w:rsidR="0023133E" w:rsidTr="009B33F3">
        <w:trPr>
          <w:trHeight w:val="600"/>
        </w:trPr>
        <w:tc>
          <w:tcPr>
            <w:tcW w:w="21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133E" w:rsidRPr="00066CF6" w:rsidRDefault="0023133E" w:rsidP="009B33F3">
            <w:pPr>
              <w:rPr>
                <w:color w:val="000000"/>
                <w:sz w:val="18"/>
                <w:szCs w:val="18"/>
              </w:rPr>
            </w:pPr>
            <w:r w:rsidRPr="00066CF6">
              <w:rPr>
                <w:color w:val="000000"/>
                <w:sz w:val="18"/>
                <w:szCs w:val="18"/>
              </w:rPr>
              <w:t xml:space="preserve">Castellanos Ortiz Mariela Fabiana </w:t>
            </w:r>
          </w:p>
        </w:tc>
        <w:tc>
          <w:tcPr>
            <w:tcW w:w="851"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center"/>
              <w:rPr>
                <w:color w:val="000000"/>
                <w:sz w:val="18"/>
                <w:szCs w:val="18"/>
              </w:rPr>
            </w:pPr>
            <w:r w:rsidRPr="00066CF6">
              <w:rPr>
                <w:color w:val="000000"/>
                <w:sz w:val="18"/>
                <w:szCs w:val="18"/>
              </w:rPr>
              <w:t>290/15</w:t>
            </w:r>
          </w:p>
        </w:tc>
        <w:tc>
          <w:tcPr>
            <w:tcW w:w="1559"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both"/>
              <w:rPr>
                <w:color w:val="000000"/>
                <w:sz w:val="18"/>
                <w:szCs w:val="18"/>
              </w:rPr>
            </w:pPr>
            <w:r w:rsidRPr="00066CF6">
              <w:rPr>
                <w:color w:val="000000"/>
                <w:sz w:val="18"/>
                <w:szCs w:val="18"/>
              </w:rPr>
              <w:t>Auxiliar-Infraestructura</w:t>
            </w:r>
          </w:p>
        </w:tc>
        <w:tc>
          <w:tcPr>
            <w:tcW w:w="1134"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3</w:t>
            </w:r>
            <w:r>
              <w:rPr>
                <w:color w:val="000000"/>
                <w:sz w:val="18"/>
                <w:szCs w:val="18"/>
              </w:rPr>
              <w:t>.</w:t>
            </w:r>
            <w:r w:rsidRPr="00066CF6">
              <w:rPr>
                <w:color w:val="000000"/>
                <w:sz w:val="18"/>
                <w:szCs w:val="18"/>
              </w:rPr>
              <w:t>549</w:t>
            </w:r>
          </w:p>
        </w:tc>
        <w:tc>
          <w:tcPr>
            <w:tcW w:w="830" w:type="dxa"/>
            <w:tcBorders>
              <w:top w:val="nil"/>
              <w:left w:val="nil"/>
              <w:bottom w:val="single" w:sz="4" w:space="0" w:color="auto"/>
              <w:right w:val="single" w:sz="8"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1</w:t>
            </w:r>
            <w:r>
              <w:rPr>
                <w:color w:val="000000"/>
                <w:sz w:val="18"/>
                <w:szCs w:val="18"/>
              </w:rPr>
              <w:t>.</w:t>
            </w:r>
            <w:r w:rsidRPr="00066CF6">
              <w:rPr>
                <w:color w:val="000000"/>
                <w:sz w:val="18"/>
                <w:szCs w:val="18"/>
              </w:rPr>
              <w:t>379</w:t>
            </w:r>
          </w:p>
        </w:tc>
      </w:tr>
      <w:tr w:rsidR="0023133E" w:rsidTr="009B33F3">
        <w:trPr>
          <w:trHeight w:val="600"/>
        </w:trPr>
        <w:tc>
          <w:tcPr>
            <w:tcW w:w="21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133E" w:rsidRPr="00066CF6" w:rsidRDefault="0023133E" w:rsidP="009B33F3">
            <w:pPr>
              <w:rPr>
                <w:color w:val="000000"/>
                <w:sz w:val="18"/>
                <w:szCs w:val="18"/>
              </w:rPr>
            </w:pPr>
            <w:r w:rsidRPr="00066CF6">
              <w:rPr>
                <w:color w:val="000000"/>
                <w:sz w:val="18"/>
                <w:szCs w:val="18"/>
              </w:rPr>
              <w:t xml:space="preserve">Flores Ugarte Marín </w:t>
            </w:r>
            <w:proofErr w:type="spellStart"/>
            <w:r w:rsidRPr="00066CF6">
              <w:rPr>
                <w:color w:val="000000"/>
                <w:sz w:val="18"/>
                <w:szCs w:val="18"/>
              </w:rPr>
              <w:t>Limbert</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center"/>
              <w:rPr>
                <w:color w:val="000000"/>
                <w:sz w:val="18"/>
                <w:szCs w:val="18"/>
              </w:rPr>
            </w:pPr>
            <w:r w:rsidRPr="00066CF6">
              <w:rPr>
                <w:color w:val="000000"/>
                <w:sz w:val="18"/>
                <w:szCs w:val="18"/>
              </w:rPr>
              <w:t>433/15</w:t>
            </w:r>
          </w:p>
        </w:tc>
        <w:tc>
          <w:tcPr>
            <w:tcW w:w="1559"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both"/>
              <w:rPr>
                <w:color w:val="000000"/>
                <w:sz w:val="18"/>
                <w:szCs w:val="18"/>
              </w:rPr>
            </w:pPr>
            <w:r w:rsidRPr="00066CF6">
              <w:rPr>
                <w:color w:val="000000"/>
                <w:sz w:val="18"/>
                <w:szCs w:val="18"/>
              </w:rPr>
              <w:t xml:space="preserve">Auxiliar-Chofer-Infraestructura </w:t>
            </w:r>
          </w:p>
        </w:tc>
        <w:tc>
          <w:tcPr>
            <w:tcW w:w="1134"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3</w:t>
            </w:r>
            <w:r>
              <w:rPr>
                <w:color w:val="000000"/>
                <w:sz w:val="18"/>
                <w:szCs w:val="18"/>
              </w:rPr>
              <w:t>.</w:t>
            </w:r>
            <w:r w:rsidRPr="00066CF6">
              <w:rPr>
                <w:color w:val="000000"/>
                <w:sz w:val="18"/>
                <w:szCs w:val="18"/>
              </w:rPr>
              <w:t>549</w:t>
            </w:r>
          </w:p>
        </w:tc>
        <w:tc>
          <w:tcPr>
            <w:tcW w:w="830" w:type="dxa"/>
            <w:tcBorders>
              <w:top w:val="nil"/>
              <w:left w:val="nil"/>
              <w:bottom w:val="single" w:sz="4" w:space="0" w:color="auto"/>
              <w:right w:val="single" w:sz="8"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1</w:t>
            </w:r>
            <w:r>
              <w:rPr>
                <w:color w:val="000000"/>
                <w:sz w:val="18"/>
                <w:szCs w:val="18"/>
              </w:rPr>
              <w:t>.</w:t>
            </w:r>
            <w:r w:rsidRPr="00066CF6">
              <w:rPr>
                <w:color w:val="000000"/>
                <w:sz w:val="18"/>
                <w:szCs w:val="18"/>
              </w:rPr>
              <w:t>379</w:t>
            </w:r>
          </w:p>
        </w:tc>
      </w:tr>
      <w:tr w:rsidR="0023133E" w:rsidTr="009B33F3">
        <w:trPr>
          <w:trHeight w:val="600"/>
        </w:trPr>
        <w:tc>
          <w:tcPr>
            <w:tcW w:w="21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133E" w:rsidRPr="00066CF6" w:rsidRDefault="0023133E" w:rsidP="009B33F3">
            <w:pPr>
              <w:rPr>
                <w:color w:val="000000"/>
                <w:sz w:val="18"/>
                <w:szCs w:val="18"/>
              </w:rPr>
            </w:pPr>
            <w:r w:rsidRPr="00066CF6">
              <w:rPr>
                <w:color w:val="000000"/>
                <w:sz w:val="18"/>
                <w:szCs w:val="18"/>
              </w:rPr>
              <w:t xml:space="preserve">Avalos </w:t>
            </w:r>
            <w:proofErr w:type="spellStart"/>
            <w:r w:rsidRPr="00066CF6">
              <w:rPr>
                <w:color w:val="000000"/>
                <w:sz w:val="18"/>
                <w:szCs w:val="18"/>
              </w:rPr>
              <w:t>Leaño</w:t>
            </w:r>
            <w:proofErr w:type="spellEnd"/>
            <w:r w:rsidRPr="00066CF6">
              <w:rPr>
                <w:color w:val="000000"/>
                <w:sz w:val="18"/>
                <w:szCs w:val="18"/>
              </w:rPr>
              <w:t xml:space="preserve"> Alex </w:t>
            </w:r>
          </w:p>
        </w:tc>
        <w:tc>
          <w:tcPr>
            <w:tcW w:w="851"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center"/>
              <w:rPr>
                <w:color w:val="000000"/>
                <w:sz w:val="18"/>
                <w:szCs w:val="18"/>
              </w:rPr>
            </w:pPr>
            <w:r w:rsidRPr="00066CF6">
              <w:rPr>
                <w:color w:val="000000"/>
                <w:sz w:val="18"/>
                <w:szCs w:val="18"/>
              </w:rPr>
              <w:t>442/15</w:t>
            </w:r>
          </w:p>
        </w:tc>
        <w:tc>
          <w:tcPr>
            <w:tcW w:w="1559"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both"/>
              <w:rPr>
                <w:color w:val="000000"/>
                <w:sz w:val="18"/>
                <w:szCs w:val="18"/>
              </w:rPr>
            </w:pPr>
            <w:r w:rsidRPr="00066CF6">
              <w:rPr>
                <w:color w:val="000000"/>
                <w:sz w:val="18"/>
                <w:szCs w:val="18"/>
              </w:rPr>
              <w:t xml:space="preserve">Seguridad Infraestructura </w:t>
            </w:r>
          </w:p>
        </w:tc>
        <w:tc>
          <w:tcPr>
            <w:tcW w:w="1134"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3</w:t>
            </w:r>
            <w:r>
              <w:rPr>
                <w:color w:val="000000"/>
                <w:sz w:val="18"/>
                <w:szCs w:val="18"/>
              </w:rPr>
              <w:t>.</w:t>
            </w:r>
            <w:r w:rsidRPr="00066CF6">
              <w:rPr>
                <w:color w:val="000000"/>
                <w:sz w:val="18"/>
                <w:szCs w:val="18"/>
              </w:rPr>
              <w:t>549</w:t>
            </w:r>
          </w:p>
        </w:tc>
        <w:tc>
          <w:tcPr>
            <w:tcW w:w="830" w:type="dxa"/>
            <w:tcBorders>
              <w:top w:val="nil"/>
              <w:left w:val="nil"/>
              <w:bottom w:val="single" w:sz="4" w:space="0" w:color="auto"/>
              <w:right w:val="single" w:sz="8"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1</w:t>
            </w:r>
            <w:r>
              <w:rPr>
                <w:color w:val="000000"/>
                <w:sz w:val="18"/>
                <w:szCs w:val="18"/>
              </w:rPr>
              <w:t>.</w:t>
            </w:r>
            <w:r w:rsidRPr="00066CF6">
              <w:rPr>
                <w:color w:val="000000"/>
                <w:sz w:val="18"/>
                <w:szCs w:val="18"/>
              </w:rPr>
              <w:t>379</w:t>
            </w:r>
          </w:p>
        </w:tc>
      </w:tr>
      <w:tr w:rsidR="0023133E" w:rsidTr="009B33F3">
        <w:trPr>
          <w:trHeight w:val="600"/>
        </w:trPr>
        <w:tc>
          <w:tcPr>
            <w:tcW w:w="21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133E" w:rsidRPr="00066CF6" w:rsidRDefault="0023133E" w:rsidP="009B33F3">
            <w:pPr>
              <w:rPr>
                <w:color w:val="000000"/>
                <w:sz w:val="18"/>
                <w:szCs w:val="18"/>
              </w:rPr>
            </w:pPr>
            <w:r w:rsidRPr="00066CF6">
              <w:rPr>
                <w:color w:val="000000"/>
                <w:sz w:val="18"/>
                <w:szCs w:val="18"/>
              </w:rPr>
              <w:t xml:space="preserve">Mamani </w:t>
            </w:r>
            <w:proofErr w:type="spellStart"/>
            <w:r w:rsidRPr="00066CF6">
              <w:rPr>
                <w:color w:val="000000"/>
                <w:sz w:val="18"/>
                <w:szCs w:val="18"/>
              </w:rPr>
              <w:t>Apaza</w:t>
            </w:r>
            <w:proofErr w:type="spellEnd"/>
            <w:r w:rsidRPr="00066CF6">
              <w:rPr>
                <w:color w:val="000000"/>
                <w:sz w:val="18"/>
                <w:szCs w:val="18"/>
              </w:rPr>
              <w:t xml:space="preserve"> Abundio </w:t>
            </w:r>
          </w:p>
        </w:tc>
        <w:tc>
          <w:tcPr>
            <w:tcW w:w="851"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center"/>
              <w:rPr>
                <w:color w:val="000000"/>
                <w:sz w:val="18"/>
                <w:szCs w:val="18"/>
              </w:rPr>
            </w:pPr>
            <w:r w:rsidRPr="00066CF6">
              <w:rPr>
                <w:color w:val="000000"/>
                <w:sz w:val="18"/>
                <w:szCs w:val="18"/>
              </w:rPr>
              <w:t>488/15</w:t>
            </w:r>
          </w:p>
        </w:tc>
        <w:tc>
          <w:tcPr>
            <w:tcW w:w="1559"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both"/>
              <w:rPr>
                <w:color w:val="000000"/>
                <w:sz w:val="18"/>
                <w:szCs w:val="18"/>
              </w:rPr>
            </w:pPr>
            <w:r w:rsidRPr="00066CF6">
              <w:rPr>
                <w:color w:val="000000"/>
                <w:sz w:val="18"/>
                <w:szCs w:val="18"/>
              </w:rPr>
              <w:t xml:space="preserve">Seguridad Infraestructura </w:t>
            </w:r>
          </w:p>
        </w:tc>
        <w:tc>
          <w:tcPr>
            <w:tcW w:w="1134"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3</w:t>
            </w:r>
            <w:r>
              <w:rPr>
                <w:color w:val="000000"/>
                <w:sz w:val="18"/>
                <w:szCs w:val="18"/>
              </w:rPr>
              <w:t>.</w:t>
            </w:r>
            <w:r w:rsidRPr="00066CF6">
              <w:rPr>
                <w:color w:val="000000"/>
                <w:sz w:val="18"/>
                <w:szCs w:val="18"/>
              </w:rPr>
              <w:t>549</w:t>
            </w:r>
          </w:p>
        </w:tc>
        <w:tc>
          <w:tcPr>
            <w:tcW w:w="830" w:type="dxa"/>
            <w:tcBorders>
              <w:top w:val="nil"/>
              <w:left w:val="nil"/>
              <w:bottom w:val="single" w:sz="4" w:space="0" w:color="auto"/>
              <w:right w:val="single" w:sz="8"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1</w:t>
            </w:r>
            <w:r>
              <w:rPr>
                <w:color w:val="000000"/>
                <w:sz w:val="18"/>
                <w:szCs w:val="18"/>
              </w:rPr>
              <w:t>.</w:t>
            </w:r>
            <w:r w:rsidRPr="00066CF6">
              <w:rPr>
                <w:color w:val="000000"/>
                <w:sz w:val="18"/>
                <w:szCs w:val="18"/>
              </w:rPr>
              <w:t>379</w:t>
            </w:r>
          </w:p>
        </w:tc>
      </w:tr>
      <w:tr w:rsidR="0023133E" w:rsidTr="009B33F3">
        <w:trPr>
          <w:trHeight w:val="600"/>
        </w:trPr>
        <w:tc>
          <w:tcPr>
            <w:tcW w:w="21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133E" w:rsidRPr="00066CF6" w:rsidRDefault="0023133E" w:rsidP="009B33F3">
            <w:pPr>
              <w:rPr>
                <w:color w:val="000000"/>
                <w:sz w:val="18"/>
                <w:szCs w:val="18"/>
              </w:rPr>
            </w:pPr>
            <w:r w:rsidRPr="00066CF6">
              <w:rPr>
                <w:color w:val="000000"/>
                <w:sz w:val="18"/>
                <w:szCs w:val="18"/>
              </w:rPr>
              <w:t>Choque Morales Roxana</w:t>
            </w:r>
          </w:p>
        </w:tc>
        <w:tc>
          <w:tcPr>
            <w:tcW w:w="851"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center"/>
              <w:rPr>
                <w:color w:val="000000"/>
                <w:sz w:val="18"/>
                <w:szCs w:val="18"/>
              </w:rPr>
            </w:pPr>
            <w:r w:rsidRPr="00066CF6">
              <w:rPr>
                <w:color w:val="000000"/>
                <w:sz w:val="18"/>
                <w:szCs w:val="18"/>
              </w:rPr>
              <w:t>337/15</w:t>
            </w:r>
          </w:p>
        </w:tc>
        <w:tc>
          <w:tcPr>
            <w:tcW w:w="1559"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both"/>
              <w:rPr>
                <w:color w:val="000000"/>
                <w:sz w:val="18"/>
                <w:szCs w:val="18"/>
              </w:rPr>
            </w:pPr>
            <w:r w:rsidRPr="00066CF6">
              <w:rPr>
                <w:color w:val="000000"/>
                <w:sz w:val="18"/>
                <w:szCs w:val="18"/>
              </w:rPr>
              <w:t>Auxiliar en Radio y TV Canal 9</w:t>
            </w:r>
          </w:p>
        </w:tc>
        <w:tc>
          <w:tcPr>
            <w:tcW w:w="1134"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3</w:t>
            </w:r>
            <w:r>
              <w:rPr>
                <w:color w:val="000000"/>
                <w:sz w:val="18"/>
                <w:szCs w:val="18"/>
              </w:rPr>
              <w:t>.</w:t>
            </w:r>
            <w:r w:rsidRPr="00066CF6">
              <w:rPr>
                <w:color w:val="000000"/>
                <w:sz w:val="18"/>
                <w:szCs w:val="18"/>
              </w:rPr>
              <w:t>549</w:t>
            </w:r>
          </w:p>
        </w:tc>
        <w:tc>
          <w:tcPr>
            <w:tcW w:w="830" w:type="dxa"/>
            <w:tcBorders>
              <w:top w:val="nil"/>
              <w:left w:val="nil"/>
              <w:bottom w:val="single" w:sz="4" w:space="0" w:color="auto"/>
              <w:right w:val="single" w:sz="8"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1</w:t>
            </w:r>
            <w:r>
              <w:rPr>
                <w:color w:val="000000"/>
                <w:sz w:val="18"/>
                <w:szCs w:val="18"/>
              </w:rPr>
              <w:t>.</w:t>
            </w:r>
            <w:r w:rsidRPr="00066CF6">
              <w:rPr>
                <w:color w:val="000000"/>
                <w:sz w:val="18"/>
                <w:szCs w:val="18"/>
              </w:rPr>
              <w:t>379</w:t>
            </w:r>
          </w:p>
        </w:tc>
      </w:tr>
      <w:tr w:rsidR="0023133E" w:rsidTr="009B33F3">
        <w:trPr>
          <w:trHeight w:val="600"/>
        </w:trPr>
        <w:tc>
          <w:tcPr>
            <w:tcW w:w="21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133E" w:rsidRPr="00066CF6" w:rsidRDefault="0023133E" w:rsidP="009B33F3">
            <w:pPr>
              <w:rPr>
                <w:color w:val="000000"/>
                <w:sz w:val="18"/>
                <w:szCs w:val="18"/>
              </w:rPr>
            </w:pPr>
            <w:r w:rsidRPr="00066CF6">
              <w:rPr>
                <w:color w:val="000000"/>
                <w:sz w:val="18"/>
                <w:szCs w:val="18"/>
              </w:rPr>
              <w:t xml:space="preserve">Cruz Acosta </w:t>
            </w:r>
            <w:proofErr w:type="spellStart"/>
            <w:r w:rsidRPr="00066CF6">
              <w:rPr>
                <w:color w:val="000000"/>
                <w:sz w:val="18"/>
                <w:szCs w:val="18"/>
              </w:rPr>
              <w:t>Andres</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center"/>
              <w:rPr>
                <w:color w:val="000000"/>
                <w:sz w:val="18"/>
                <w:szCs w:val="18"/>
              </w:rPr>
            </w:pPr>
            <w:r w:rsidRPr="00066CF6">
              <w:rPr>
                <w:color w:val="000000"/>
                <w:sz w:val="18"/>
                <w:szCs w:val="18"/>
              </w:rPr>
              <w:t>430/15</w:t>
            </w:r>
          </w:p>
        </w:tc>
        <w:tc>
          <w:tcPr>
            <w:tcW w:w="1559"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both"/>
              <w:rPr>
                <w:color w:val="000000"/>
                <w:sz w:val="18"/>
                <w:szCs w:val="18"/>
              </w:rPr>
            </w:pPr>
            <w:r w:rsidRPr="00066CF6">
              <w:rPr>
                <w:color w:val="000000"/>
                <w:sz w:val="18"/>
                <w:szCs w:val="18"/>
              </w:rPr>
              <w:t xml:space="preserve">Auxiliar en Infraestructura </w:t>
            </w:r>
          </w:p>
        </w:tc>
        <w:tc>
          <w:tcPr>
            <w:tcW w:w="1134"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3</w:t>
            </w:r>
            <w:r>
              <w:rPr>
                <w:color w:val="000000"/>
                <w:sz w:val="18"/>
                <w:szCs w:val="18"/>
              </w:rPr>
              <w:t>.</w:t>
            </w:r>
            <w:r w:rsidRPr="00066CF6">
              <w:rPr>
                <w:color w:val="000000"/>
                <w:sz w:val="18"/>
                <w:szCs w:val="18"/>
              </w:rPr>
              <w:t>549</w:t>
            </w:r>
          </w:p>
        </w:tc>
        <w:tc>
          <w:tcPr>
            <w:tcW w:w="830" w:type="dxa"/>
            <w:tcBorders>
              <w:top w:val="nil"/>
              <w:left w:val="nil"/>
              <w:bottom w:val="single" w:sz="4" w:space="0" w:color="auto"/>
              <w:right w:val="single" w:sz="8"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1</w:t>
            </w:r>
            <w:r>
              <w:rPr>
                <w:color w:val="000000"/>
                <w:sz w:val="18"/>
                <w:szCs w:val="18"/>
              </w:rPr>
              <w:t>.</w:t>
            </w:r>
            <w:r w:rsidRPr="00066CF6">
              <w:rPr>
                <w:color w:val="000000"/>
                <w:sz w:val="18"/>
                <w:szCs w:val="18"/>
              </w:rPr>
              <w:t>379</w:t>
            </w:r>
          </w:p>
        </w:tc>
      </w:tr>
      <w:tr w:rsidR="0023133E" w:rsidTr="009B33F3">
        <w:trPr>
          <w:trHeight w:val="1200"/>
        </w:trPr>
        <w:tc>
          <w:tcPr>
            <w:tcW w:w="21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133E" w:rsidRPr="00066CF6" w:rsidRDefault="0023133E" w:rsidP="009B33F3">
            <w:pPr>
              <w:rPr>
                <w:color w:val="000000"/>
                <w:sz w:val="18"/>
                <w:szCs w:val="18"/>
              </w:rPr>
            </w:pPr>
            <w:proofErr w:type="spellStart"/>
            <w:r w:rsidRPr="00066CF6">
              <w:rPr>
                <w:color w:val="000000"/>
                <w:sz w:val="18"/>
                <w:szCs w:val="18"/>
              </w:rPr>
              <w:lastRenderedPageBreak/>
              <w:t>Velasquez</w:t>
            </w:r>
            <w:proofErr w:type="spellEnd"/>
            <w:r w:rsidRPr="00066CF6">
              <w:rPr>
                <w:color w:val="000000"/>
                <w:sz w:val="18"/>
                <w:szCs w:val="18"/>
              </w:rPr>
              <w:t xml:space="preserve"> Aliaga </w:t>
            </w:r>
            <w:proofErr w:type="spellStart"/>
            <w:r w:rsidRPr="00066CF6">
              <w:rPr>
                <w:color w:val="000000"/>
                <w:sz w:val="18"/>
                <w:szCs w:val="18"/>
              </w:rPr>
              <w:t>Maria</w:t>
            </w:r>
            <w:proofErr w:type="spellEnd"/>
            <w:r w:rsidRPr="00066CF6">
              <w:rPr>
                <w:color w:val="000000"/>
                <w:sz w:val="18"/>
                <w:szCs w:val="18"/>
              </w:rPr>
              <w:t xml:space="preserve"> del Carmen </w:t>
            </w:r>
          </w:p>
        </w:tc>
        <w:tc>
          <w:tcPr>
            <w:tcW w:w="851"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center"/>
              <w:rPr>
                <w:color w:val="000000"/>
                <w:sz w:val="18"/>
                <w:szCs w:val="18"/>
              </w:rPr>
            </w:pPr>
            <w:r w:rsidRPr="00066CF6">
              <w:rPr>
                <w:color w:val="000000"/>
                <w:sz w:val="18"/>
                <w:szCs w:val="18"/>
              </w:rPr>
              <w:t>411/15</w:t>
            </w:r>
          </w:p>
        </w:tc>
        <w:tc>
          <w:tcPr>
            <w:tcW w:w="1559"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E84659">
            <w:pPr>
              <w:jc w:val="both"/>
              <w:rPr>
                <w:color w:val="000000"/>
                <w:sz w:val="18"/>
                <w:szCs w:val="18"/>
              </w:rPr>
            </w:pPr>
            <w:r w:rsidRPr="00066CF6">
              <w:rPr>
                <w:color w:val="000000"/>
                <w:sz w:val="18"/>
                <w:szCs w:val="18"/>
              </w:rPr>
              <w:t>T</w:t>
            </w:r>
            <w:r w:rsidR="00E84659">
              <w:rPr>
                <w:color w:val="000000"/>
                <w:sz w:val="18"/>
                <w:szCs w:val="18"/>
              </w:rPr>
              <w:t>é</w:t>
            </w:r>
            <w:r w:rsidRPr="00066CF6">
              <w:rPr>
                <w:color w:val="000000"/>
                <w:sz w:val="18"/>
                <w:szCs w:val="18"/>
              </w:rPr>
              <w:t>cnico Administrativo y Acad</w:t>
            </w:r>
            <w:r w:rsidR="00E84659">
              <w:rPr>
                <w:color w:val="000000"/>
                <w:sz w:val="18"/>
                <w:szCs w:val="18"/>
              </w:rPr>
              <w:t>é</w:t>
            </w:r>
            <w:r w:rsidRPr="00066CF6">
              <w:rPr>
                <w:color w:val="000000"/>
                <w:sz w:val="18"/>
                <w:szCs w:val="18"/>
              </w:rPr>
              <w:t>mico en Posgrado</w:t>
            </w:r>
          </w:p>
        </w:tc>
        <w:tc>
          <w:tcPr>
            <w:tcW w:w="1134"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930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930</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5</w:t>
            </w:r>
            <w:r>
              <w:rPr>
                <w:color w:val="000000"/>
                <w:sz w:val="18"/>
                <w:szCs w:val="18"/>
              </w:rPr>
              <w:t>.</w:t>
            </w:r>
            <w:r w:rsidRPr="00066CF6">
              <w:rPr>
                <w:color w:val="000000"/>
                <w:sz w:val="18"/>
                <w:szCs w:val="18"/>
              </w:rPr>
              <w:t>411,77</w:t>
            </w:r>
          </w:p>
        </w:tc>
        <w:tc>
          <w:tcPr>
            <w:tcW w:w="830" w:type="dxa"/>
            <w:tcBorders>
              <w:top w:val="nil"/>
              <w:left w:val="nil"/>
              <w:bottom w:val="single" w:sz="4" w:space="0" w:color="auto"/>
              <w:right w:val="single" w:sz="8"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481,77</w:t>
            </w:r>
          </w:p>
        </w:tc>
      </w:tr>
      <w:tr w:rsidR="0023133E" w:rsidTr="009B33F3">
        <w:trPr>
          <w:trHeight w:val="900"/>
        </w:trPr>
        <w:tc>
          <w:tcPr>
            <w:tcW w:w="21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133E" w:rsidRPr="00066CF6" w:rsidRDefault="0023133E" w:rsidP="009B33F3">
            <w:pPr>
              <w:rPr>
                <w:color w:val="000000"/>
                <w:sz w:val="18"/>
                <w:szCs w:val="18"/>
              </w:rPr>
            </w:pPr>
            <w:proofErr w:type="spellStart"/>
            <w:r w:rsidRPr="00066CF6">
              <w:rPr>
                <w:color w:val="000000"/>
                <w:sz w:val="18"/>
                <w:szCs w:val="18"/>
              </w:rPr>
              <w:t>Rodriguez</w:t>
            </w:r>
            <w:proofErr w:type="spellEnd"/>
            <w:r w:rsidRPr="00066CF6">
              <w:rPr>
                <w:color w:val="000000"/>
                <w:sz w:val="18"/>
                <w:szCs w:val="18"/>
              </w:rPr>
              <w:t xml:space="preserve"> </w:t>
            </w:r>
            <w:proofErr w:type="spellStart"/>
            <w:r w:rsidRPr="00066CF6">
              <w:rPr>
                <w:color w:val="000000"/>
                <w:sz w:val="18"/>
                <w:szCs w:val="18"/>
              </w:rPr>
              <w:t>Aramayo</w:t>
            </w:r>
            <w:proofErr w:type="spellEnd"/>
            <w:r w:rsidRPr="00066CF6">
              <w:rPr>
                <w:color w:val="000000"/>
                <w:sz w:val="18"/>
                <w:szCs w:val="18"/>
              </w:rPr>
              <w:t xml:space="preserve"> Silvia </w:t>
            </w:r>
          </w:p>
        </w:tc>
        <w:tc>
          <w:tcPr>
            <w:tcW w:w="851"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center"/>
              <w:rPr>
                <w:color w:val="000000"/>
                <w:sz w:val="18"/>
                <w:szCs w:val="18"/>
              </w:rPr>
            </w:pPr>
            <w:r w:rsidRPr="00066CF6">
              <w:rPr>
                <w:color w:val="000000"/>
                <w:sz w:val="18"/>
                <w:szCs w:val="18"/>
              </w:rPr>
              <w:t>331/15</w:t>
            </w:r>
          </w:p>
        </w:tc>
        <w:tc>
          <w:tcPr>
            <w:tcW w:w="1559"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both"/>
              <w:rPr>
                <w:color w:val="000000"/>
                <w:sz w:val="18"/>
                <w:szCs w:val="18"/>
              </w:rPr>
            </w:pPr>
            <w:r w:rsidRPr="00066CF6">
              <w:rPr>
                <w:color w:val="000000"/>
                <w:sz w:val="18"/>
                <w:szCs w:val="18"/>
              </w:rPr>
              <w:t xml:space="preserve">Cocinera en Comedor Universitario </w:t>
            </w:r>
          </w:p>
        </w:tc>
        <w:tc>
          <w:tcPr>
            <w:tcW w:w="1134"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1</w:t>
            </w:r>
            <w:r>
              <w:rPr>
                <w:color w:val="000000"/>
                <w:sz w:val="18"/>
                <w:szCs w:val="18"/>
              </w:rPr>
              <w:t>.</w:t>
            </w:r>
            <w:r w:rsidRPr="00066CF6">
              <w:rPr>
                <w:color w:val="000000"/>
                <w:sz w:val="18"/>
                <w:szCs w:val="18"/>
              </w:rPr>
              <w:t>953</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1</w:t>
            </w:r>
            <w:r>
              <w:rPr>
                <w:color w:val="000000"/>
                <w:sz w:val="18"/>
                <w:szCs w:val="18"/>
              </w:rPr>
              <w:t>.</w:t>
            </w:r>
            <w:r w:rsidRPr="00066CF6">
              <w:rPr>
                <w:color w:val="000000"/>
                <w:sz w:val="18"/>
                <w:szCs w:val="18"/>
              </w:rPr>
              <w:t>953</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585</w:t>
            </w:r>
          </w:p>
        </w:tc>
        <w:tc>
          <w:tcPr>
            <w:tcW w:w="830" w:type="dxa"/>
            <w:tcBorders>
              <w:top w:val="nil"/>
              <w:left w:val="nil"/>
              <w:bottom w:val="single" w:sz="4" w:space="0" w:color="auto"/>
              <w:right w:val="single" w:sz="8"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632</w:t>
            </w:r>
          </w:p>
        </w:tc>
      </w:tr>
      <w:tr w:rsidR="0023133E" w:rsidTr="009B33F3">
        <w:trPr>
          <w:trHeight w:val="900"/>
        </w:trPr>
        <w:tc>
          <w:tcPr>
            <w:tcW w:w="21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133E" w:rsidRPr="00066CF6" w:rsidRDefault="0023133E" w:rsidP="009B33F3">
            <w:pPr>
              <w:rPr>
                <w:color w:val="000000"/>
                <w:sz w:val="18"/>
                <w:szCs w:val="18"/>
              </w:rPr>
            </w:pPr>
            <w:proofErr w:type="spellStart"/>
            <w:r w:rsidRPr="00066CF6">
              <w:rPr>
                <w:color w:val="000000"/>
                <w:sz w:val="18"/>
                <w:szCs w:val="18"/>
              </w:rPr>
              <w:t>Fernandez</w:t>
            </w:r>
            <w:proofErr w:type="spellEnd"/>
            <w:r w:rsidRPr="00066CF6">
              <w:rPr>
                <w:color w:val="000000"/>
                <w:sz w:val="18"/>
                <w:szCs w:val="18"/>
              </w:rPr>
              <w:t xml:space="preserve"> Cruz </w:t>
            </w:r>
            <w:proofErr w:type="spellStart"/>
            <w:r w:rsidRPr="00066CF6">
              <w:rPr>
                <w:color w:val="000000"/>
                <w:sz w:val="18"/>
                <w:szCs w:val="18"/>
              </w:rPr>
              <w:t>Nicolas</w:t>
            </w:r>
            <w:proofErr w:type="spellEnd"/>
            <w:r w:rsidRPr="00066CF6">
              <w:rPr>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center"/>
              <w:rPr>
                <w:color w:val="000000"/>
                <w:sz w:val="18"/>
                <w:szCs w:val="18"/>
              </w:rPr>
            </w:pPr>
            <w:r w:rsidRPr="00066CF6">
              <w:rPr>
                <w:color w:val="000000"/>
                <w:sz w:val="18"/>
                <w:szCs w:val="18"/>
              </w:rPr>
              <w:t>373/15</w:t>
            </w:r>
          </w:p>
        </w:tc>
        <w:tc>
          <w:tcPr>
            <w:tcW w:w="1559"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E84659">
            <w:pPr>
              <w:jc w:val="both"/>
              <w:rPr>
                <w:color w:val="000000"/>
                <w:sz w:val="18"/>
                <w:szCs w:val="18"/>
              </w:rPr>
            </w:pPr>
            <w:r w:rsidRPr="00066CF6">
              <w:rPr>
                <w:color w:val="000000"/>
                <w:sz w:val="18"/>
                <w:szCs w:val="18"/>
              </w:rPr>
              <w:t>Portero en Ciencias Agr</w:t>
            </w:r>
            <w:r w:rsidR="00E84659">
              <w:rPr>
                <w:color w:val="000000"/>
                <w:sz w:val="18"/>
                <w:szCs w:val="18"/>
              </w:rPr>
              <w:t>í</w:t>
            </w:r>
            <w:r w:rsidRPr="00066CF6">
              <w:rPr>
                <w:color w:val="000000"/>
                <w:sz w:val="18"/>
                <w:szCs w:val="18"/>
              </w:rPr>
              <w:t xml:space="preserve">colas y Pecuarias </w:t>
            </w:r>
          </w:p>
        </w:tc>
        <w:tc>
          <w:tcPr>
            <w:tcW w:w="1134" w:type="dxa"/>
            <w:tcBorders>
              <w:top w:val="nil"/>
              <w:left w:val="nil"/>
              <w:bottom w:val="single" w:sz="4" w:space="0" w:color="auto"/>
              <w:right w:val="single" w:sz="4"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1</w:t>
            </w:r>
            <w:r>
              <w:rPr>
                <w:color w:val="000000"/>
                <w:sz w:val="18"/>
                <w:szCs w:val="18"/>
              </w:rPr>
              <w:t>.</w:t>
            </w:r>
            <w:r w:rsidRPr="00066CF6">
              <w:rPr>
                <w:color w:val="000000"/>
                <w:sz w:val="18"/>
                <w:szCs w:val="18"/>
              </w:rPr>
              <w:t>953</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1</w:t>
            </w:r>
            <w:r>
              <w:rPr>
                <w:color w:val="000000"/>
                <w:sz w:val="18"/>
                <w:szCs w:val="18"/>
              </w:rPr>
              <w:t>.</w:t>
            </w:r>
            <w:r w:rsidRPr="00066CF6">
              <w:rPr>
                <w:color w:val="000000"/>
                <w:sz w:val="18"/>
                <w:szCs w:val="18"/>
              </w:rPr>
              <w:t>953</w:t>
            </w:r>
          </w:p>
        </w:tc>
        <w:tc>
          <w:tcPr>
            <w:tcW w:w="1134" w:type="dxa"/>
            <w:tcBorders>
              <w:top w:val="nil"/>
              <w:left w:val="nil"/>
              <w:bottom w:val="single" w:sz="4"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585</w:t>
            </w:r>
          </w:p>
        </w:tc>
        <w:tc>
          <w:tcPr>
            <w:tcW w:w="830" w:type="dxa"/>
            <w:tcBorders>
              <w:top w:val="nil"/>
              <w:left w:val="nil"/>
              <w:bottom w:val="single" w:sz="4" w:space="0" w:color="auto"/>
              <w:right w:val="single" w:sz="8"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632</w:t>
            </w:r>
          </w:p>
        </w:tc>
      </w:tr>
      <w:tr w:rsidR="0023133E" w:rsidTr="009B33F3">
        <w:trPr>
          <w:trHeight w:val="915"/>
        </w:trPr>
        <w:tc>
          <w:tcPr>
            <w:tcW w:w="212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3133E" w:rsidRPr="00066CF6" w:rsidRDefault="0023133E" w:rsidP="009B33F3">
            <w:pPr>
              <w:jc w:val="both"/>
              <w:rPr>
                <w:color w:val="000000"/>
                <w:sz w:val="18"/>
                <w:szCs w:val="18"/>
              </w:rPr>
            </w:pPr>
            <w:proofErr w:type="spellStart"/>
            <w:r w:rsidRPr="00066CF6">
              <w:rPr>
                <w:color w:val="000000"/>
                <w:sz w:val="18"/>
                <w:szCs w:val="18"/>
              </w:rPr>
              <w:t>Huarachi</w:t>
            </w:r>
            <w:proofErr w:type="spellEnd"/>
            <w:r w:rsidRPr="00066CF6">
              <w:rPr>
                <w:color w:val="000000"/>
                <w:sz w:val="18"/>
                <w:szCs w:val="18"/>
              </w:rPr>
              <w:t xml:space="preserve"> </w:t>
            </w:r>
            <w:proofErr w:type="spellStart"/>
            <w:r w:rsidRPr="00066CF6">
              <w:rPr>
                <w:color w:val="000000"/>
                <w:sz w:val="18"/>
                <w:szCs w:val="18"/>
              </w:rPr>
              <w:t>Montecinos</w:t>
            </w:r>
            <w:proofErr w:type="spellEnd"/>
            <w:r w:rsidRPr="00066CF6">
              <w:rPr>
                <w:color w:val="000000"/>
                <w:sz w:val="18"/>
                <w:szCs w:val="18"/>
              </w:rPr>
              <w:t xml:space="preserve"> Paola Andrea </w:t>
            </w:r>
          </w:p>
        </w:tc>
        <w:tc>
          <w:tcPr>
            <w:tcW w:w="851" w:type="dxa"/>
            <w:tcBorders>
              <w:top w:val="nil"/>
              <w:left w:val="nil"/>
              <w:bottom w:val="single" w:sz="8" w:space="0" w:color="auto"/>
              <w:right w:val="single" w:sz="4" w:space="0" w:color="auto"/>
            </w:tcBorders>
            <w:shd w:val="clear" w:color="auto" w:fill="auto"/>
            <w:noWrap/>
            <w:vAlign w:val="center"/>
            <w:hideMark/>
          </w:tcPr>
          <w:p w:rsidR="0023133E" w:rsidRPr="00066CF6" w:rsidRDefault="0023133E" w:rsidP="009B33F3">
            <w:pPr>
              <w:jc w:val="center"/>
              <w:rPr>
                <w:color w:val="000000"/>
                <w:sz w:val="18"/>
                <w:szCs w:val="18"/>
              </w:rPr>
            </w:pPr>
            <w:r w:rsidRPr="00066CF6">
              <w:rPr>
                <w:color w:val="000000"/>
                <w:sz w:val="18"/>
                <w:szCs w:val="18"/>
              </w:rPr>
              <w:t>378/15</w:t>
            </w:r>
          </w:p>
        </w:tc>
        <w:tc>
          <w:tcPr>
            <w:tcW w:w="1559" w:type="dxa"/>
            <w:tcBorders>
              <w:top w:val="nil"/>
              <w:left w:val="nil"/>
              <w:bottom w:val="single" w:sz="8" w:space="0" w:color="auto"/>
              <w:right w:val="single" w:sz="4" w:space="0" w:color="auto"/>
            </w:tcBorders>
            <w:shd w:val="clear" w:color="auto" w:fill="auto"/>
            <w:vAlign w:val="center"/>
            <w:hideMark/>
          </w:tcPr>
          <w:p w:rsidR="0023133E" w:rsidRPr="00066CF6" w:rsidRDefault="0023133E" w:rsidP="009B33F3">
            <w:pPr>
              <w:jc w:val="both"/>
              <w:rPr>
                <w:color w:val="000000"/>
                <w:sz w:val="18"/>
                <w:szCs w:val="18"/>
              </w:rPr>
            </w:pPr>
            <w:r w:rsidRPr="00066CF6">
              <w:rPr>
                <w:color w:val="000000"/>
                <w:sz w:val="18"/>
                <w:szCs w:val="18"/>
              </w:rPr>
              <w:t xml:space="preserve">Auxiliar en la Facultad de Ciencias Integradas </w:t>
            </w:r>
          </w:p>
        </w:tc>
        <w:tc>
          <w:tcPr>
            <w:tcW w:w="1134" w:type="dxa"/>
            <w:tcBorders>
              <w:top w:val="nil"/>
              <w:left w:val="nil"/>
              <w:bottom w:val="single" w:sz="8" w:space="0" w:color="auto"/>
              <w:right w:val="single" w:sz="4"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8"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2</w:t>
            </w:r>
            <w:r>
              <w:rPr>
                <w:color w:val="000000"/>
                <w:sz w:val="18"/>
                <w:szCs w:val="18"/>
              </w:rPr>
              <w:t>.</w:t>
            </w:r>
            <w:r w:rsidRPr="00066CF6">
              <w:rPr>
                <w:color w:val="000000"/>
                <w:sz w:val="18"/>
                <w:szCs w:val="18"/>
              </w:rPr>
              <w:t>170</w:t>
            </w:r>
          </w:p>
        </w:tc>
        <w:tc>
          <w:tcPr>
            <w:tcW w:w="1134" w:type="dxa"/>
            <w:tcBorders>
              <w:top w:val="nil"/>
              <w:left w:val="nil"/>
              <w:bottom w:val="single" w:sz="8" w:space="0" w:color="auto"/>
              <w:right w:val="single" w:sz="4" w:space="0" w:color="auto"/>
            </w:tcBorders>
            <w:shd w:val="clear" w:color="auto" w:fill="auto"/>
            <w:vAlign w:val="center"/>
            <w:hideMark/>
          </w:tcPr>
          <w:p w:rsidR="0023133E" w:rsidRPr="00066CF6" w:rsidRDefault="0023133E" w:rsidP="009B33F3">
            <w:pPr>
              <w:jc w:val="right"/>
              <w:rPr>
                <w:color w:val="000000"/>
                <w:sz w:val="18"/>
                <w:szCs w:val="18"/>
              </w:rPr>
            </w:pPr>
            <w:r w:rsidRPr="00066CF6">
              <w:rPr>
                <w:color w:val="000000"/>
                <w:sz w:val="18"/>
                <w:szCs w:val="18"/>
              </w:rPr>
              <w:t>3</w:t>
            </w:r>
            <w:r>
              <w:rPr>
                <w:color w:val="000000"/>
                <w:sz w:val="18"/>
                <w:szCs w:val="18"/>
              </w:rPr>
              <w:t>.</w:t>
            </w:r>
            <w:r w:rsidRPr="00066CF6">
              <w:rPr>
                <w:color w:val="000000"/>
                <w:sz w:val="18"/>
                <w:szCs w:val="18"/>
              </w:rPr>
              <w:t>549</w:t>
            </w:r>
          </w:p>
        </w:tc>
        <w:tc>
          <w:tcPr>
            <w:tcW w:w="830" w:type="dxa"/>
            <w:tcBorders>
              <w:top w:val="nil"/>
              <w:left w:val="nil"/>
              <w:bottom w:val="single" w:sz="8" w:space="0" w:color="auto"/>
              <w:right w:val="single" w:sz="8" w:space="0" w:color="auto"/>
            </w:tcBorders>
            <w:shd w:val="clear" w:color="auto" w:fill="auto"/>
            <w:noWrap/>
            <w:vAlign w:val="center"/>
            <w:hideMark/>
          </w:tcPr>
          <w:p w:rsidR="0023133E" w:rsidRPr="00066CF6" w:rsidRDefault="0023133E" w:rsidP="009B33F3">
            <w:pPr>
              <w:jc w:val="right"/>
              <w:rPr>
                <w:color w:val="000000"/>
                <w:sz w:val="18"/>
                <w:szCs w:val="18"/>
              </w:rPr>
            </w:pPr>
            <w:r w:rsidRPr="00066CF6">
              <w:rPr>
                <w:color w:val="000000"/>
                <w:sz w:val="18"/>
                <w:szCs w:val="18"/>
              </w:rPr>
              <w:t>1</w:t>
            </w:r>
            <w:r>
              <w:rPr>
                <w:color w:val="000000"/>
                <w:sz w:val="18"/>
                <w:szCs w:val="18"/>
              </w:rPr>
              <w:t>.</w:t>
            </w:r>
            <w:r w:rsidRPr="00066CF6">
              <w:rPr>
                <w:color w:val="000000"/>
                <w:sz w:val="18"/>
                <w:szCs w:val="18"/>
              </w:rPr>
              <w:t>379</w:t>
            </w:r>
          </w:p>
        </w:tc>
      </w:tr>
    </w:tbl>
    <w:p w:rsidR="0023133E" w:rsidRDefault="0023133E" w:rsidP="0023133E">
      <w:pPr>
        <w:ind w:left="567" w:right="51"/>
        <w:jc w:val="both"/>
      </w:pPr>
    </w:p>
    <w:p w:rsidR="0023133E" w:rsidRDefault="0023133E" w:rsidP="00DC3A16">
      <w:pPr>
        <w:ind w:left="567" w:right="51"/>
        <w:jc w:val="both"/>
      </w:pPr>
    </w:p>
    <w:p w:rsidR="00EC32E0" w:rsidRDefault="00EC32E0" w:rsidP="00DC3A16">
      <w:pPr>
        <w:ind w:left="567" w:right="51"/>
        <w:jc w:val="both"/>
      </w:pPr>
      <w:r>
        <w:t xml:space="preserve">Al respecto, se pudo establecer que el pago de remuneración al personal eventual </w:t>
      </w:r>
      <w:r w:rsidR="00CD2D7C">
        <w:t xml:space="preserve">se encuentra establecida en </w:t>
      </w:r>
      <w:r>
        <w:t>la Tabla de Remuneraciones de Personal Eventual, definida y aprobada mediante Resoluci</w:t>
      </w:r>
      <w:r w:rsidR="00CD2D7C">
        <w:t>ones R</w:t>
      </w:r>
      <w:r>
        <w:t>ectoral</w:t>
      </w:r>
      <w:r w:rsidR="00CD2D7C">
        <w:t>es Nº 011/14 y</w:t>
      </w:r>
      <w:r>
        <w:t xml:space="preserve"> Nº 401/15</w:t>
      </w:r>
      <w:r w:rsidR="00CD2D7C">
        <w:t>, de fechas 31 de enero de 2014 y</w:t>
      </w:r>
      <w:r>
        <w:t xml:space="preserve"> 17 de junio de 2015</w:t>
      </w:r>
      <w:r w:rsidR="00CD2D7C">
        <w:t>, respectivamente.</w:t>
      </w:r>
      <w:r>
        <w:t xml:space="preserve"> </w:t>
      </w:r>
    </w:p>
    <w:p w:rsidR="00EC32E0" w:rsidRDefault="00EC32E0" w:rsidP="00DC3A16">
      <w:pPr>
        <w:ind w:left="567" w:right="51"/>
        <w:jc w:val="both"/>
      </w:pPr>
    </w:p>
    <w:p w:rsidR="00EC32E0" w:rsidRDefault="00EC32E0" w:rsidP="00DC3A16">
      <w:pPr>
        <w:ind w:left="567" w:right="51"/>
        <w:jc w:val="both"/>
      </w:pPr>
      <w:r>
        <w:t>El decreto supremo Nº 28750 del 20 de junio de 2006 en artículo 11 (remuneraciones al personal eventual), establece que: “La remuneración del personal contratado con la partida 12100 Personal Eventual, debe ser establecida considerando la equivalencia de funciones y remuneración que percibe el personal de línea.</w:t>
      </w:r>
    </w:p>
    <w:p w:rsidR="00EC32E0" w:rsidRDefault="00EC32E0" w:rsidP="00DC3A16">
      <w:pPr>
        <w:ind w:left="567" w:right="51"/>
        <w:jc w:val="both"/>
      </w:pPr>
    </w:p>
    <w:p w:rsidR="00EC32E0" w:rsidRDefault="00EC32E0" w:rsidP="00DC3A16">
      <w:pPr>
        <w:ind w:left="567" w:right="51"/>
        <w:jc w:val="both"/>
      </w:pPr>
      <w:r>
        <w:t xml:space="preserve">Lo comentado anteriormente, puede generar conflictos laborales y posibles sanciones </w:t>
      </w:r>
      <w:r w:rsidR="00CD141C">
        <w:t xml:space="preserve">económicas </w:t>
      </w:r>
      <w:r>
        <w:t xml:space="preserve">establecidas por las entidades </w:t>
      </w:r>
      <w:r w:rsidR="00CD141C">
        <w:t>correspondientes.</w:t>
      </w:r>
    </w:p>
    <w:p w:rsidR="00EC32E0" w:rsidRDefault="00EC32E0" w:rsidP="00DC3A16">
      <w:pPr>
        <w:ind w:left="567" w:right="51"/>
        <w:jc w:val="both"/>
      </w:pPr>
    </w:p>
    <w:p w:rsidR="00EC32E0" w:rsidRDefault="00EC32E0" w:rsidP="00DC3A16">
      <w:pPr>
        <w:ind w:left="567" w:right="51"/>
        <w:jc w:val="both"/>
      </w:pPr>
      <w:r>
        <w:t>Esta situación se debe a que la Tabla de Remuneraciones de Personal Eventual, no cuenta con un documento técnico y legal, en el que se considere aspectos presupuestarios y legales relacionados con remuneraciones al personal eventual.</w:t>
      </w:r>
    </w:p>
    <w:p w:rsidR="00EC32E0" w:rsidRDefault="00EC32E0" w:rsidP="00DC3A16">
      <w:pPr>
        <w:ind w:left="567" w:right="51"/>
        <w:jc w:val="both"/>
      </w:pPr>
    </w:p>
    <w:p w:rsidR="002C35D5" w:rsidRDefault="002C35D5" w:rsidP="002C35D5">
      <w:pPr>
        <w:widowControl w:val="0"/>
        <w:suppressAutoHyphens/>
        <w:autoSpaceDE w:val="0"/>
        <w:autoSpaceDN w:val="0"/>
        <w:adjustRightInd w:val="0"/>
        <w:ind w:left="567" w:right="48"/>
        <w:jc w:val="both"/>
        <w:rPr>
          <w:b/>
          <w:bCs/>
        </w:rPr>
      </w:pPr>
      <w:r w:rsidRPr="00243E1E">
        <w:rPr>
          <w:b/>
          <w:bCs/>
        </w:rPr>
        <w:t>Comentario de la Entidad</w:t>
      </w:r>
    </w:p>
    <w:p w:rsidR="002C35D5" w:rsidRDefault="002C35D5" w:rsidP="00DC3A16">
      <w:pPr>
        <w:ind w:left="567" w:right="51"/>
        <w:jc w:val="both"/>
      </w:pPr>
    </w:p>
    <w:p w:rsidR="002C35D5" w:rsidRDefault="002C35D5" w:rsidP="00DC3A16">
      <w:pPr>
        <w:ind w:left="567" w:right="51"/>
        <w:jc w:val="both"/>
      </w:pPr>
    </w:p>
    <w:p w:rsidR="002C35D5" w:rsidRDefault="002C35D5" w:rsidP="00DC3A16">
      <w:pPr>
        <w:ind w:left="567" w:right="51"/>
        <w:jc w:val="both"/>
      </w:pPr>
    </w:p>
    <w:p w:rsidR="002C35D5" w:rsidRDefault="002C35D5" w:rsidP="00DC3A16">
      <w:pPr>
        <w:ind w:left="567" w:right="51"/>
        <w:jc w:val="both"/>
      </w:pPr>
    </w:p>
    <w:p w:rsidR="00EC32E0" w:rsidRPr="00EC64FF" w:rsidRDefault="00EC32E0" w:rsidP="00DC3A16">
      <w:pPr>
        <w:ind w:left="567" w:right="51"/>
        <w:jc w:val="both"/>
        <w:rPr>
          <w:b/>
        </w:rPr>
      </w:pPr>
      <w:r>
        <w:rPr>
          <w:b/>
        </w:rPr>
        <w:t xml:space="preserve">Se recomienda al Señor Rector, </w:t>
      </w:r>
      <w:r>
        <w:t xml:space="preserve">para que, previo a la aprobación de la Tabla de Remuneraciones del personal eventual, se elabore un informe técnico administrativo y legal, de tal manera de respaldar la escala salarial de las remuneraciones del personal eventual. </w:t>
      </w:r>
      <w:r w:rsidRPr="00EC64FF">
        <w:rPr>
          <w:b/>
        </w:rPr>
        <w:t xml:space="preserve"> </w:t>
      </w:r>
    </w:p>
    <w:p w:rsidR="00C33F7B" w:rsidRDefault="00C33F7B" w:rsidP="00C33F7B">
      <w:pPr>
        <w:jc w:val="both"/>
        <w:rPr>
          <w:b/>
        </w:rPr>
      </w:pPr>
    </w:p>
    <w:p w:rsidR="00CD2D7C" w:rsidRDefault="00CD2D7C" w:rsidP="00C33F7B">
      <w:pPr>
        <w:jc w:val="both"/>
        <w:rPr>
          <w:b/>
        </w:rPr>
      </w:pPr>
    </w:p>
    <w:p w:rsidR="00CD141C" w:rsidRDefault="00CD141C" w:rsidP="00C33F7B">
      <w:pPr>
        <w:jc w:val="both"/>
        <w:rPr>
          <w:b/>
        </w:rPr>
      </w:pPr>
    </w:p>
    <w:p w:rsidR="0023133E" w:rsidRDefault="0023133E" w:rsidP="00C33F7B">
      <w:pPr>
        <w:jc w:val="both"/>
        <w:rPr>
          <w:b/>
        </w:rPr>
      </w:pPr>
    </w:p>
    <w:p w:rsidR="00D07877" w:rsidRPr="0023133E" w:rsidRDefault="00D07877" w:rsidP="00D07877">
      <w:pPr>
        <w:pStyle w:val="Sangra2detindependiente"/>
        <w:ind w:left="567" w:firstLine="0"/>
        <w:rPr>
          <w:rFonts w:ascii="Times New Roman" w:hAnsi="Times New Roman" w:cs="Times New Roman"/>
          <w:b/>
        </w:rPr>
      </w:pPr>
      <w:r w:rsidRPr="0023133E">
        <w:rPr>
          <w:rFonts w:ascii="Times New Roman" w:hAnsi="Times New Roman" w:cs="Times New Roman"/>
          <w:b/>
        </w:rPr>
        <w:lastRenderedPageBreak/>
        <w:t>Previsión para beneficios socialesNomina</w:t>
      </w:r>
    </w:p>
    <w:p w:rsidR="00D07877" w:rsidRDefault="00D07877" w:rsidP="00D07877">
      <w:pPr>
        <w:ind w:left="708" w:right="51"/>
        <w:jc w:val="both"/>
      </w:pPr>
    </w:p>
    <w:p w:rsidR="003D0DF1" w:rsidRPr="00F129C4" w:rsidRDefault="003D0DF1" w:rsidP="00F13FF2">
      <w:pPr>
        <w:tabs>
          <w:tab w:val="left" w:pos="567"/>
        </w:tabs>
        <w:ind w:right="49"/>
        <w:jc w:val="both"/>
        <w:rPr>
          <w:rFonts w:ascii="Book Antiqua" w:hAnsi="Book Antiqua"/>
          <w:b/>
          <w:bCs/>
          <w:lang w:val="es-ES_tradnl"/>
        </w:rPr>
      </w:pPr>
      <w:r>
        <w:rPr>
          <w:b/>
          <w:bCs/>
          <w:lang w:val="es-ES_tradnl"/>
        </w:rPr>
        <w:t>2.</w:t>
      </w:r>
      <w:r w:rsidR="00CD2D7C">
        <w:rPr>
          <w:b/>
          <w:bCs/>
          <w:lang w:val="es-ES_tradnl"/>
        </w:rPr>
        <w:t>3</w:t>
      </w:r>
      <w:r>
        <w:rPr>
          <w:b/>
          <w:bCs/>
          <w:lang w:val="es-ES_tradnl"/>
        </w:rPr>
        <w:t>.</w:t>
      </w:r>
      <w:r>
        <w:rPr>
          <w:b/>
          <w:bCs/>
          <w:lang w:val="es-ES_tradnl"/>
        </w:rPr>
        <w:tab/>
        <w:t xml:space="preserve">Incorrecto cálculo </w:t>
      </w:r>
      <w:r w:rsidRPr="00F129C4">
        <w:rPr>
          <w:rFonts w:ascii="Book Antiqua" w:hAnsi="Book Antiqua"/>
          <w:b/>
          <w:bCs/>
          <w:lang w:val="es-ES_tradnl"/>
        </w:rPr>
        <w:t xml:space="preserve">de la </w:t>
      </w:r>
      <w:r>
        <w:rPr>
          <w:rFonts w:ascii="Book Antiqua" w:hAnsi="Book Antiqua"/>
          <w:b/>
          <w:bCs/>
          <w:lang w:val="es-ES_tradnl"/>
        </w:rPr>
        <w:t xml:space="preserve">cuenta </w:t>
      </w:r>
      <w:r w:rsidRPr="00F129C4">
        <w:rPr>
          <w:rFonts w:ascii="Book Antiqua" w:hAnsi="Book Antiqua"/>
          <w:b/>
          <w:bCs/>
          <w:lang w:val="es-ES_tradnl"/>
        </w:rPr>
        <w:t>Previsi</w:t>
      </w:r>
      <w:r>
        <w:rPr>
          <w:rFonts w:ascii="Book Antiqua" w:hAnsi="Book Antiqua"/>
          <w:b/>
          <w:bCs/>
          <w:lang w:val="es-ES_tradnl"/>
        </w:rPr>
        <w:t>ón</w:t>
      </w:r>
      <w:r w:rsidRPr="00F129C4">
        <w:rPr>
          <w:rFonts w:ascii="Book Antiqua" w:hAnsi="Book Antiqua"/>
          <w:b/>
          <w:bCs/>
          <w:lang w:val="es-ES_tradnl"/>
        </w:rPr>
        <w:t xml:space="preserve"> para Beneficios Sociales</w:t>
      </w:r>
    </w:p>
    <w:p w:rsidR="003D0DF1" w:rsidRPr="00F129C4" w:rsidRDefault="003D0DF1" w:rsidP="003D0DF1">
      <w:pPr>
        <w:ind w:left="260" w:right="49" w:hanging="260"/>
        <w:jc w:val="both"/>
        <w:rPr>
          <w:rFonts w:ascii="Book Antiqua" w:hAnsi="Book Antiqua"/>
          <w:bCs/>
          <w:lang w:val="es-ES_tradnl"/>
        </w:rPr>
      </w:pPr>
    </w:p>
    <w:p w:rsidR="003D0DF1" w:rsidRPr="00C90134" w:rsidRDefault="003D0DF1" w:rsidP="00FD1C6D">
      <w:pPr>
        <w:ind w:left="567" w:right="49"/>
        <w:jc w:val="both"/>
        <w:rPr>
          <w:bCs/>
          <w:lang w:val="es-ES_tradnl"/>
        </w:rPr>
      </w:pPr>
      <w:r w:rsidRPr="00C90134">
        <w:rPr>
          <w:bCs/>
          <w:lang w:val="es-ES_tradnl"/>
        </w:rPr>
        <w:t xml:space="preserve">De la verificación </w:t>
      </w:r>
      <w:r>
        <w:rPr>
          <w:bCs/>
          <w:lang w:val="es-ES_tradnl"/>
        </w:rPr>
        <w:t xml:space="preserve">a los files de personal y </w:t>
      </w:r>
      <w:r w:rsidRPr="00C90134">
        <w:rPr>
          <w:bCs/>
          <w:lang w:val="es-ES_tradnl"/>
        </w:rPr>
        <w:t xml:space="preserve">a la planilla de Previsiones para Beneficios Sociales del personal </w:t>
      </w:r>
      <w:r w:rsidR="00F13FF2">
        <w:rPr>
          <w:bCs/>
          <w:lang w:val="es-ES_tradnl"/>
        </w:rPr>
        <w:t>de la Universidad correspondiente a la gestión 2015</w:t>
      </w:r>
      <w:r w:rsidRPr="00C90134">
        <w:rPr>
          <w:bCs/>
          <w:lang w:val="es-ES_tradnl"/>
        </w:rPr>
        <w:t>, se pudo determinar que</w:t>
      </w:r>
      <w:r w:rsidR="00F13FF2">
        <w:rPr>
          <w:bCs/>
          <w:lang w:val="es-ES_tradnl"/>
        </w:rPr>
        <w:t xml:space="preserve"> </w:t>
      </w:r>
      <w:r w:rsidR="00FD1C6D">
        <w:rPr>
          <w:bCs/>
          <w:lang w:val="es-ES_tradnl"/>
        </w:rPr>
        <w:t>los</w:t>
      </w:r>
      <w:r w:rsidR="00F13FF2">
        <w:rPr>
          <w:bCs/>
          <w:lang w:val="es-ES_tradnl"/>
        </w:rPr>
        <w:t xml:space="preserve"> beneficios sociales al 31 de diciembre de algunos funcionarios</w:t>
      </w:r>
      <w:r w:rsidR="00FD1C6D">
        <w:rPr>
          <w:bCs/>
          <w:lang w:val="es-ES_tradnl"/>
        </w:rPr>
        <w:t xml:space="preserve"> incorporados como personal permanente, cuentan con el cálculo incorrecto. Esta</w:t>
      </w:r>
      <w:r w:rsidRPr="00C90134">
        <w:rPr>
          <w:bCs/>
          <w:lang w:val="es-ES_tradnl"/>
        </w:rPr>
        <w:t xml:space="preserve"> situación origina una sobrevaluación de la cuenta Previsión para Beneficios Sociales.</w:t>
      </w:r>
    </w:p>
    <w:p w:rsidR="003D0DF1" w:rsidRDefault="003D0DF1" w:rsidP="003D0DF1">
      <w:pPr>
        <w:ind w:right="49"/>
        <w:jc w:val="both"/>
        <w:rPr>
          <w:bCs/>
          <w:lang w:val="es-ES_tradnl"/>
        </w:rPr>
      </w:pPr>
    </w:p>
    <w:p w:rsidR="003D0DF1" w:rsidRDefault="003D0DF1" w:rsidP="003D0DF1">
      <w:pPr>
        <w:ind w:left="567" w:right="49"/>
        <w:jc w:val="both"/>
        <w:rPr>
          <w:bCs/>
          <w:lang w:val="es-ES_tradnl"/>
        </w:rPr>
      </w:pPr>
      <w:r w:rsidRPr="00C90134">
        <w:rPr>
          <w:bCs/>
          <w:lang w:val="es-ES_tradnl"/>
        </w:rPr>
        <w:t>A continuación se detallan los siguientes ejemplos:</w:t>
      </w:r>
    </w:p>
    <w:p w:rsidR="003D0DF1" w:rsidRDefault="003D0DF1" w:rsidP="003D0DF1">
      <w:pPr>
        <w:ind w:left="567" w:right="49"/>
        <w:jc w:val="both"/>
        <w:rPr>
          <w:bCs/>
          <w:lang w:val="es-ES_tradnl"/>
        </w:rPr>
      </w:pPr>
    </w:p>
    <w:tbl>
      <w:tblPr>
        <w:tblStyle w:val="Tablaconcuadrcula"/>
        <w:tblW w:w="0" w:type="auto"/>
        <w:tblInd w:w="567" w:type="dxa"/>
        <w:tblLook w:val="04A0" w:firstRow="1" w:lastRow="0" w:firstColumn="1" w:lastColumn="0" w:noHBand="0" w:noVBand="1"/>
      </w:tblPr>
      <w:tblGrid>
        <w:gridCol w:w="2802"/>
        <w:gridCol w:w="1275"/>
        <w:gridCol w:w="1418"/>
        <w:gridCol w:w="1417"/>
        <w:gridCol w:w="1242"/>
      </w:tblGrid>
      <w:tr w:rsidR="003D0DF1" w:rsidTr="009B33F3">
        <w:trPr>
          <w:trHeight w:val="290"/>
        </w:trPr>
        <w:tc>
          <w:tcPr>
            <w:tcW w:w="2802" w:type="dxa"/>
            <w:vMerge w:val="restart"/>
          </w:tcPr>
          <w:p w:rsidR="003D0DF1" w:rsidRPr="0078247C" w:rsidRDefault="003D0DF1" w:rsidP="009B33F3">
            <w:pPr>
              <w:ind w:right="49"/>
              <w:jc w:val="center"/>
              <w:rPr>
                <w:b/>
                <w:bCs/>
                <w:sz w:val="20"/>
                <w:szCs w:val="20"/>
                <w:lang w:val="es-ES_tradnl"/>
              </w:rPr>
            </w:pPr>
            <w:r w:rsidRPr="0078247C">
              <w:rPr>
                <w:b/>
                <w:bCs/>
                <w:sz w:val="20"/>
                <w:szCs w:val="20"/>
                <w:lang w:val="es-ES_tradnl"/>
              </w:rPr>
              <w:t>Nombre y apellido</w:t>
            </w:r>
          </w:p>
        </w:tc>
        <w:tc>
          <w:tcPr>
            <w:tcW w:w="1275" w:type="dxa"/>
            <w:vMerge w:val="restart"/>
          </w:tcPr>
          <w:p w:rsidR="003D0DF1" w:rsidRDefault="003D0DF1" w:rsidP="009B33F3">
            <w:pPr>
              <w:ind w:right="49"/>
              <w:jc w:val="center"/>
              <w:rPr>
                <w:b/>
                <w:bCs/>
                <w:sz w:val="20"/>
                <w:szCs w:val="20"/>
                <w:lang w:val="es-ES_tradnl"/>
              </w:rPr>
            </w:pPr>
            <w:r>
              <w:rPr>
                <w:b/>
                <w:bCs/>
                <w:sz w:val="20"/>
                <w:szCs w:val="20"/>
                <w:lang w:val="es-ES_tradnl"/>
              </w:rPr>
              <w:t>Tiempo</w:t>
            </w:r>
            <w:r w:rsidRPr="0078247C">
              <w:rPr>
                <w:b/>
                <w:bCs/>
                <w:sz w:val="20"/>
                <w:szCs w:val="20"/>
                <w:lang w:val="es-ES_tradnl"/>
              </w:rPr>
              <w:t xml:space="preserve"> de </w:t>
            </w:r>
            <w:r>
              <w:rPr>
                <w:b/>
                <w:bCs/>
                <w:sz w:val="20"/>
                <w:szCs w:val="20"/>
                <w:lang w:val="es-ES_tradnl"/>
              </w:rPr>
              <w:t>trabajo s/g auditoria</w:t>
            </w:r>
          </w:p>
          <w:p w:rsidR="003D0DF1" w:rsidRPr="0078247C" w:rsidRDefault="003D0DF1" w:rsidP="009B33F3">
            <w:pPr>
              <w:ind w:right="49"/>
              <w:jc w:val="center"/>
              <w:rPr>
                <w:b/>
                <w:bCs/>
                <w:sz w:val="20"/>
                <w:szCs w:val="20"/>
                <w:lang w:val="es-ES_tradnl"/>
              </w:rPr>
            </w:pPr>
            <w:r>
              <w:rPr>
                <w:b/>
                <w:bCs/>
                <w:sz w:val="20"/>
                <w:szCs w:val="20"/>
                <w:lang w:val="es-ES_tradnl"/>
              </w:rPr>
              <w:t>Años</w:t>
            </w:r>
          </w:p>
        </w:tc>
        <w:tc>
          <w:tcPr>
            <w:tcW w:w="4077" w:type="dxa"/>
            <w:gridSpan w:val="3"/>
          </w:tcPr>
          <w:p w:rsidR="003D0DF1" w:rsidRPr="0078247C" w:rsidRDefault="003D0DF1" w:rsidP="009B33F3">
            <w:pPr>
              <w:ind w:right="49"/>
              <w:jc w:val="center"/>
              <w:rPr>
                <w:b/>
                <w:bCs/>
                <w:sz w:val="20"/>
                <w:szCs w:val="20"/>
                <w:lang w:val="es-ES_tradnl"/>
              </w:rPr>
            </w:pPr>
            <w:r w:rsidRPr="0078247C">
              <w:rPr>
                <w:b/>
                <w:bCs/>
                <w:sz w:val="20"/>
                <w:szCs w:val="20"/>
                <w:lang w:val="es-ES_tradnl"/>
              </w:rPr>
              <w:t>Previsi</w:t>
            </w:r>
            <w:r>
              <w:rPr>
                <w:b/>
                <w:bCs/>
                <w:sz w:val="20"/>
                <w:szCs w:val="20"/>
                <w:lang w:val="es-ES_tradnl"/>
              </w:rPr>
              <w:t>ó</w:t>
            </w:r>
            <w:r w:rsidRPr="0078247C">
              <w:rPr>
                <w:b/>
                <w:bCs/>
                <w:sz w:val="20"/>
                <w:szCs w:val="20"/>
                <w:lang w:val="es-ES_tradnl"/>
              </w:rPr>
              <w:t>n para beneficios sociales</w:t>
            </w:r>
          </w:p>
        </w:tc>
      </w:tr>
      <w:tr w:rsidR="003D0DF1" w:rsidTr="009B33F3">
        <w:trPr>
          <w:trHeight w:val="260"/>
        </w:trPr>
        <w:tc>
          <w:tcPr>
            <w:tcW w:w="2802" w:type="dxa"/>
            <w:vMerge/>
          </w:tcPr>
          <w:p w:rsidR="003D0DF1" w:rsidRPr="0078247C" w:rsidRDefault="003D0DF1" w:rsidP="009B33F3">
            <w:pPr>
              <w:ind w:right="49"/>
              <w:jc w:val="both"/>
              <w:rPr>
                <w:b/>
                <w:bCs/>
                <w:sz w:val="20"/>
                <w:szCs w:val="20"/>
                <w:lang w:val="es-ES_tradnl"/>
              </w:rPr>
            </w:pPr>
          </w:p>
        </w:tc>
        <w:tc>
          <w:tcPr>
            <w:tcW w:w="1275" w:type="dxa"/>
            <w:vMerge/>
          </w:tcPr>
          <w:p w:rsidR="003D0DF1" w:rsidRPr="0078247C" w:rsidRDefault="003D0DF1" w:rsidP="009B33F3">
            <w:pPr>
              <w:ind w:right="49"/>
              <w:jc w:val="both"/>
              <w:rPr>
                <w:b/>
                <w:bCs/>
                <w:sz w:val="20"/>
                <w:szCs w:val="20"/>
                <w:lang w:val="es-ES_tradnl"/>
              </w:rPr>
            </w:pPr>
          </w:p>
        </w:tc>
        <w:tc>
          <w:tcPr>
            <w:tcW w:w="1418" w:type="dxa"/>
          </w:tcPr>
          <w:p w:rsidR="003D0DF1" w:rsidRDefault="003D0DF1" w:rsidP="009B33F3">
            <w:pPr>
              <w:ind w:right="49"/>
              <w:jc w:val="center"/>
              <w:rPr>
                <w:b/>
                <w:bCs/>
                <w:sz w:val="20"/>
                <w:szCs w:val="20"/>
                <w:lang w:val="es-ES_tradnl"/>
              </w:rPr>
            </w:pPr>
            <w:r>
              <w:rPr>
                <w:b/>
                <w:bCs/>
                <w:sz w:val="20"/>
                <w:szCs w:val="20"/>
                <w:lang w:val="es-ES_tradnl"/>
              </w:rPr>
              <w:t>s/g</w:t>
            </w:r>
            <w:r w:rsidRPr="0078247C">
              <w:rPr>
                <w:b/>
                <w:bCs/>
                <w:sz w:val="20"/>
                <w:szCs w:val="20"/>
                <w:lang w:val="es-ES_tradnl"/>
              </w:rPr>
              <w:t xml:space="preserve"> auditoria</w:t>
            </w:r>
          </w:p>
          <w:p w:rsidR="003D0DF1" w:rsidRPr="0078247C" w:rsidRDefault="003D0DF1" w:rsidP="009B33F3">
            <w:pPr>
              <w:ind w:right="49"/>
              <w:jc w:val="center"/>
              <w:rPr>
                <w:b/>
                <w:bCs/>
                <w:sz w:val="20"/>
                <w:szCs w:val="20"/>
                <w:lang w:val="es-ES_tradnl"/>
              </w:rPr>
            </w:pPr>
            <w:r>
              <w:rPr>
                <w:b/>
                <w:bCs/>
                <w:sz w:val="20"/>
                <w:szCs w:val="20"/>
                <w:lang w:val="es-ES_tradnl"/>
              </w:rPr>
              <w:t>Bs</w:t>
            </w:r>
          </w:p>
        </w:tc>
        <w:tc>
          <w:tcPr>
            <w:tcW w:w="1417" w:type="dxa"/>
          </w:tcPr>
          <w:p w:rsidR="003D0DF1" w:rsidRDefault="003D0DF1" w:rsidP="009B33F3">
            <w:pPr>
              <w:ind w:right="49"/>
              <w:jc w:val="center"/>
              <w:rPr>
                <w:b/>
                <w:bCs/>
                <w:sz w:val="20"/>
                <w:szCs w:val="20"/>
                <w:lang w:val="es-ES_tradnl"/>
              </w:rPr>
            </w:pPr>
            <w:r w:rsidRPr="0078247C">
              <w:rPr>
                <w:b/>
                <w:bCs/>
                <w:sz w:val="20"/>
                <w:szCs w:val="20"/>
                <w:lang w:val="es-ES_tradnl"/>
              </w:rPr>
              <w:t>s/g registros</w:t>
            </w:r>
          </w:p>
          <w:p w:rsidR="003D0DF1" w:rsidRPr="0078247C" w:rsidRDefault="003D0DF1" w:rsidP="009B33F3">
            <w:pPr>
              <w:ind w:right="49"/>
              <w:jc w:val="center"/>
              <w:rPr>
                <w:b/>
                <w:bCs/>
                <w:sz w:val="20"/>
                <w:szCs w:val="20"/>
                <w:lang w:val="es-ES_tradnl"/>
              </w:rPr>
            </w:pPr>
            <w:r>
              <w:rPr>
                <w:b/>
                <w:bCs/>
                <w:sz w:val="20"/>
                <w:szCs w:val="20"/>
                <w:lang w:val="es-ES_tradnl"/>
              </w:rPr>
              <w:t>Bs</w:t>
            </w:r>
          </w:p>
        </w:tc>
        <w:tc>
          <w:tcPr>
            <w:tcW w:w="1242" w:type="dxa"/>
          </w:tcPr>
          <w:p w:rsidR="003D0DF1" w:rsidRDefault="003D0DF1" w:rsidP="009B33F3">
            <w:pPr>
              <w:ind w:right="49"/>
              <w:jc w:val="center"/>
              <w:rPr>
                <w:b/>
                <w:bCs/>
                <w:sz w:val="20"/>
                <w:szCs w:val="20"/>
                <w:lang w:val="es-ES_tradnl"/>
              </w:rPr>
            </w:pPr>
            <w:r w:rsidRPr="0078247C">
              <w:rPr>
                <w:b/>
                <w:bCs/>
                <w:sz w:val="20"/>
                <w:szCs w:val="20"/>
                <w:lang w:val="es-ES_tradnl"/>
              </w:rPr>
              <w:t>Diferencia</w:t>
            </w:r>
          </w:p>
          <w:p w:rsidR="003D0DF1" w:rsidRPr="0078247C" w:rsidRDefault="003D0DF1" w:rsidP="009B33F3">
            <w:pPr>
              <w:ind w:right="49"/>
              <w:jc w:val="center"/>
              <w:rPr>
                <w:b/>
                <w:bCs/>
                <w:sz w:val="20"/>
                <w:szCs w:val="20"/>
                <w:lang w:val="es-ES_tradnl"/>
              </w:rPr>
            </w:pPr>
            <w:r>
              <w:rPr>
                <w:b/>
                <w:bCs/>
                <w:sz w:val="20"/>
                <w:szCs w:val="20"/>
                <w:lang w:val="es-ES_tradnl"/>
              </w:rPr>
              <w:t>Bs</w:t>
            </w:r>
          </w:p>
        </w:tc>
      </w:tr>
      <w:tr w:rsidR="004974BB" w:rsidTr="009B33F3">
        <w:tc>
          <w:tcPr>
            <w:tcW w:w="2802" w:type="dxa"/>
            <w:vAlign w:val="center"/>
          </w:tcPr>
          <w:p w:rsidR="004974BB" w:rsidRPr="00B62C83" w:rsidRDefault="004974BB" w:rsidP="009B33F3">
            <w:pPr>
              <w:rPr>
                <w:rFonts w:ascii="Calibri" w:hAnsi="Calibri"/>
                <w:color w:val="000000"/>
                <w:sz w:val="20"/>
                <w:szCs w:val="20"/>
              </w:rPr>
            </w:pPr>
            <w:r w:rsidRPr="00B62C83">
              <w:rPr>
                <w:rFonts w:ascii="Calibri" w:hAnsi="Calibri"/>
                <w:color w:val="000000"/>
                <w:sz w:val="20"/>
                <w:szCs w:val="20"/>
              </w:rPr>
              <w:t xml:space="preserve">Bejarano Quiroga </w:t>
            </w:r>
            <w:proofErr w:type="spellStart"/>
            <w:r w:rsidRPr="00B62C83">
              <w:rPr>
                <w:rFonts w:ascii="Calibri" w:hAnsi="Calibri"/>
                <w:color w:val="000000"/>
                <w:sz w:val="20"/>
                <w:szCs w:val="20"/>
              </w:rPr>
              <w:t>Alvaro</w:t>
            </w:r>
            <w:proofErr w:type="spellEnd"/>
            <w:r w:rsidRPr="00B62C83">
              <w:rPr>
                <w:rFonts w:ascii="Calibri" w:hAnsi="Calibri"/>
                <w:color w:val="000000"/>
                <w:sz w:val="20"/>
                <w:szCs w:val="20"/>
              </w:rPr>
              <w:t xml:space="preserve"> Miguel</w:t>
            </w:r>
          </w:p>
        </w:tc>
        <w:tc>
          <w:tcPr>
            <w:tcW w:w="1275" w:type="dxa"/>
            <w:vAlign w:val="bottom"/>
          </w:tcPr>
          <w:p w:rsidR="004974BB" w:rsidRPr="00B62C83" w:rsidRDefault="004974BB" w:rsidP="009B33F3">
            <w:pPr>
              <w:rPr>
                <w:rFonts w:ascii="Calibri" w:hAnsi="Calibri"/>
                <w:color w:val="000000"/>
                <w:sz w:val="20"/>
                <w:szCs w:val="20"/>
              </w:rPr>
            </w:pPr>
            <w:r w:rsidRPr="00B62C83">
              <w:rPr>
                <w:rFonts w:ascii="Calibri" w:hAnsi="Calibri"/>
                <w:color w:val="000000"/>
                <w:sz w:val="20"/>
                <w:szCs w:val="20"/>
              </w:rPr>
              <w:t>1 mes y 28 días</w:t>
            </w:r>
          </w:p>
        </w:tc>
        <w:tc>
          <w:tcPr>
            <w:tcW w:w="1418" w:type="dxa"/>
            <w:vAlign w:val="bottom"/>
          </w:tcPr>
          <w:p w:rsidR="004974BB" w:rsidRPr="00B62C83" w:rsidRDefault="004974BB" w:rsidP="009B33F3">
            <w:pPr>
              <w:jc w:val="right"/>
              <w:rPr>
                <w:rFonts w:ascii="Calibri" w:hAnsi="Calibri"/>
                <w:color w:val="000000"/>
                <w:sz w:val="20"/>
                <w:szCs w:val="20"/>
              </w:rPr>
            </w:pPr>
            <w:r w:rsidRPr="00B62C83">
              <w:rPr>
                <w:rFonts w:ascii="Calibri" w:hAnsi="Calibri"/>
                <w:color w:val="000000"/>
                <w:sz w:val="20"/>
                <w:szCs w:val="20"/>
              </w:rPr>
              <w:t>1.942,10</w:t>
            </w:r>
          </w:p>
        </w:tc>
        <w:tc>
          <w:tcPr>
            <w:tcW w:w="1417" w:type="dxa"/>
            <w:vAlign w:val="bottom"/>
          </w:tcPr>
          <w:p w:rsidR="004974BB" w:rsidRPr="00B62C83" w:rsidRDefault="004974BB" w:rsidP="009B33F3">
            <w:pPr>
              <w:jc w:val="right"/>
              <w:rPr>
                <w:rFonts w:ascii="Calibri" w:hAnsi="Calibri"/>
                <w:color w:val="000000"/>
                <w:sz w:val="20"/>
                <w:szCs w:val="20"/>
              </w:rPr>
            </w:pPr>
            <w:r w:rsidRPr="00B62C83">
              <w:rPr>
                <w:rFonts w:ascii="Calibri" w:hAnsi="Calibri"/>
                <w:color w:val="000000"/>
                <w:sz w:val="20"/>
                <w:szCs w:val="20"/>
              </w:rPr>
              <w:t>15.914,40</w:t>
            </w:r>
          </w:p>
        </w:tc>
        <w:tc>
          <w:tcPr>
            <w:tcW w:w="1242" w:type="dxa"/>
            <w:vAlign w:val="bottom"/>
          </w:tcPr>
          <w:p w:rsidR="004974BB" w:rsidRPr="00B62C83" w:rsidRDefault="004974BB" w:rsidP="009B33F3">
            <w:pPr>
              <w:jc w:val="right"/>
              <w:rPr>
                <w:rFonts w:ascii="Calibri" w:hAnsi="Calibri"/>
                <w:color w:val="000000"/>
                <w:sz w:val="20"/>
                <w:szCs w:val="20"/>
              </w:rPr>
            </w:pPr>
            <w:r w:rsidRPr="00B62C83">
              <w:rPr>
                <w:rFonts w:ascii="Calibri" w:hAnsi="Calibri"/>
                <w:color w:val="000000"/>
                <w:sz w:val="20"/>
                <w:szCs w:val="20"/>
              </w:rPr>
              <w:t>13.972,30</w:t>
            </w:r>
          </w:p>
        </w:tc>
      </w:tr>
      <w:tr w:rsidR="004974BB" w:rsidTr="009B33F3">
        <w:tc>
          <w:tcPr>
            <w:tcW w:w="2802" w:type="dxa"/>
            <w:vAlign w:val="center"/>
          </w:tcPr>
          <w:p w:rsidR="004974BB" w:rsidRPr="00B62C83" w:rsidRDefault="004974BB" w:rsidP="00F55D7E">
            <w:pPr>
              <w:rPr>
                <w:rFonts w:ascii="Calibri" w:hAnsi="Calibri"/>
                <w:color w:val="000000"/>
                <w:sz w:val="20"/>
                <w:szCs w:val="20"/>
              </w:rPr>
            </w:pPr>
            <w:r w:rsidRPr="00B62C83">
              <w:rPr>
                <w:rFonts w:ascii="Calibri" w:hAnsi="Calibri"/>
                <w:color w:val="000000"/>
                <w:sz w:val="20"/>
                <w:szCs w:val="20"/>
              </w:rPr>
              <w:t>Arancibia M</w:t>
            </w:r>
            <w:r w:rsidR="00F55D7E">
              <w:rPr>
                <w:rFonts w:ascii="Calibri" w:hAnsi="Calibri"/>
                <w:color w:val="000000"/>
                <w:sz w:val="20"/>
                <w:szCs w:val="20"/>
              </w:rPr>
              <w:t>á</w:t>
            </w:r>
            <w:r w:rsidRPr="00B62C83">
              <w:rPr>
                <w:rFonts w:ascii="Calibri" w:hAnsi="Calibri"/>
                <w:color w:val="000000"/>
                <w:sz w:val="20"/>
                <w:szCs w:val="20"/>
              </w:rPr>
              <w:t>rquez Deysi Beatriz</w:t>
            </w:r>
          </w:p>
        </w:tc>
        <w:tc>
          <w:tcPr>
            <w:tcW w:w="1275" w:type="dxa"/>
            <w:vAlign w:val="bottom"/>
          </w:tcPr>
          <w:p w:rsidR="004974BB" w:rsidRPr="00B62C83" w:rsidRDefault="004974BB" w:rsidP="00F55D7E">
            <w:pPr>
              <w:rPr>
                <w:rFonts w:ascii="Calibri" w:hAnsi="Calibri"/>
                <w:color w:val="000000"/>
                <w:sz w:val="20"/>
                <w:szCs w:val="20"/>
              </w:rPr>
            </w:pPr>
            <w:r w:rsidRPr="00B62C83">
              <w:rPr>
                <w:rFonts w:ascii="Calibri" w:hAnsi="Calibri"/>
                <w:color w:val="000000"/>
                <w:sz w:val="20"/>
                <w:szCs w:val="20"/>
              </w:rPr>
              <w:t>2 mes</w:t>
            </w:r>
            <w:r w:rsidR="00F55D7E">
              <w:rPr>
                <w:rFonts w:ascii="Calibri" w:hAnsi="Calibri"/>
                <w:color w:val="000000"/>
                <w:sz w:val="20"/>
                <w:szCs w:val="20"/>
              </w:rPr>
              <w:t>es</w:t>
            </w:r>
            <w:r w:rsidRPr="00B62C83">
              <w:rPr>
                <w:rFonts w:ascii="Calibri" w:hAnsi="Calibri"/>
                <w:color w:val="000000"/>
                <w:sz w:val="20"/>
                <w:szCs w:val="20"/>
              </w:rPr>
              <w:t xml:space="preserve"> y 18 días</w:t>
            </w:r>
          </w:p>
        </w:tc>
        <w:tc>
          <w:tcPr>
            <w:tcW w:w="1418" w:type="dxa"/>
            <w:vAlign w:val="bottom"/>
          </w:tcPr>
          <w:p w:rsidR="004974BB" w:rsidRPr="00B62C83" w:rsidRDefault="00467764" w:rsidP="00467764">
            <w:pPr>
              <w:jc w:val="right"/>
              <w:rPr>
                <w:rFonts w:ascii="Calibri" w:hAnsi="Calibri"/>
                <w:color w:val="000000"/>
                <w:sz w:val="20"/>
                <w:szCs w:val="20"/>
              </w:rPr>
            </w:pPr>
            <w:r>
              <w:rPr>
                <w:rFonts w:ascii="Calibri" w:hAnsi="Calibri"/>
                <w:color w:val="000000"/>
                <w:sz w:val="20"/>
                <w:szCs w:val="20"/>
              </w:rPr>
              <w:t>26.825</w:t>
            </w:r>
            <w:r w:rsidR="004974BB" w:rsidRPr="00B62C83">
              <w:rPr>
                <w:rFonts w:ascii="Calibri" w:hAnsi="Calibri"/>
                <w:color w:val="000000"/>
                <w:sz w:val="20"/>
                <w:szCs w:val="20"/>
              </w:rPr>
              <w:t>,</w:t>
            </w:r>
            <w:r>
              <w:rPr>
                <w:rFonts w:ascii="Calibri" w:hAnsi="Calibri"/>
                <w:color w:val="000000"/>
                <w:sz w:val="20"/>
                <w:szCs w:val="20"/>
              </w:rPr>
              <w:t>29</w:t>
            </w:r>
          </w:p>
        </w:tc>
        <w:tc>
          <w:tcPr>
            <w:tcW w:w="1417" w:type="dxa"/>
            <w:vAlign w:val="bottom"/>
          </w:tcPr>
          <w:p w:rsidR="004974BB" w:rsidRPr="00B62C83" w:rsidRDefault="004974BB" w:rsidP="009B33F3">
            <w:pPr>
              <w:jc w:val="right"/>
              <w:rPr>
                <w:rFonts w:ascii="Calibri" w:hAnsi="Calibri"/>
                <w:color w:val="000000"/>
                <w:sz w:val="20"/>
                <w:szCs w:val="20"/>
              </w:rPr>
            </w:pPr>
            <w:r w:rsidRPr="00B62C83">
              <w:rPr>
                <w:rFonts w:ascii="Calibri" w:hAnsi="Calibri"/>
                <w:color w:val="000000"/>
                <w:sz w:val="20"/>
                <w:szCs w:val="20"/>
              </w:rPr>
              <w:t>82.963,20</w:t>
            </w:r>
          </w:p>
        </w:tc>
        <w:tc>
          <w:tcPr>
            <w:tcW w:w="1242" w:type="dxa"/>
            <w:vAlign w:val="bottom"/>
          </w:tcPr>
          <w:p w:rsidR="004974BB" w:rsidRPr="00B62C83" w:rsidRDefault="00467764" w:rsidP="00467764">
            <w:pPr>
              <w:jc w:val="right"/>
              <w:rPr>
                <w:rFonts w:ascii="Calibri" w:hAnsi="Calibri"/>
                <w:color w:val="000000"/>
                <w:sz w:val="20"/>
                <w:szCs w:val="20"/>
              </w:rPr>
            </w:pPr>
            <w:r>
              <w:rPr>
                <w:rFonts w:ascii="Calibri" w:hAnsi="Calibri"/>
                <w:color w:val="000000"/>
                <w:sz w:val="20"/>
                <w:szCs w:val="20"/>
              </w:rPr>
              <w:t>56.137,91</w:t>
            </w:r>
          </w:p>
        </w:tc>
      </w:tr>
      <w:tr w:rsidR="004974BB" w:rsidTr="009B33F3">
        <w:tc>
          <w:tcPr>
            <w:tcW w:w="2802" w:type="dxa"/>
            <w:vAlign w:val="center"/>
          </w:tcPr>
          <w:p w:rsidR="004974BB" w:rsidRPr="00B62C83" w:rsidRDefault="004974BB" w:rsidP="00F55D7E">
            <w:pPr>
              <w:rPr>
                <w:rFonts w:ascii="Calibri" w:hAnsi="Calibri"/>
                <w:color w:val="000000"/>
                <w:sz w:val="20"/>
                <w:szCs w:val="20"/>
              </w:rPr>
            </w:pPr>
            <w:r w:rsidRPr="00B62C83">
              <w:rPr>
                <w:rFonts w:ascii="Calibri" w:hAnsi="Calibri"/>
                <w:color w:val="000000"/>
                <w:sz w:val="20"/>
                <w:szCs w:val="20"/>
              </w:rPr>
              <w:t xml:space="preserve">Borda </w:t>
            </w:r>
            <w:r w:rsidR="00F55D7E">
              <w:rPr>
                <w:rFonts w:ascii="Calibri" w:hAnsi="Calibri"/>
                <w:color w:val="000000"/>
                <w:sz w:val="20"/>
                <w:szCs w:val="20"/>
              </w:rPr>
              <w:t>Dí</w:t>
            </w:r>
            <w:r w:rsidRPr="00B62C83">
              <w:rPr>
                <w:rFonts w:ascii="Calibri" w:hAnsi="Calibri"/>
                <w:color w:val="000000"/>
                <w:sz w:val="20"/>
                <w:szCs w:val="20"/>
              </w:rPr>
              <w:t>a</w:t>
            </w:r>
            <w:r w:rsidR="00F55D7E">
              <w:rPr>
                <w:rFonts w:ascii="Calibri" w:hAnsi="Calibri"/>
                <w:color w:val="000000"/>
                <w:sz w:val="20"/>
                <w:szCs w:val="20"/>
              </w:rPr>
              <w:t>z</w:t>
            </w:r>
            <w:r w:rsidRPr="00B62C83">
              <w:rPr>
                <w:rFonts w:ascii="Calibri" w:hAnsi="Calibri"/>
                <w:color w:val="000000"/>
                <w:sz w:val="20"/>
                <w:szCs w:val="20"/>
              </w:rPr>
              <w:t xml:space="preserve"> Gisela Elizabeth</w:t>
            </w:r>
          </w:p>
        </w:tc>
        <w:tc>
          <w:tcPr>
            <w:tcW w:w="1275" w:type="dxa"/>
            <w:vAlign w:val="bottom"/>
          </w:tcPr>
          <w:p w:rsidR="004974BB" w:rsidRPr="00B62C83" w:rsidRDefault="004974BB" w:rsidP="009B33F3">
            <w:pPr>
              <w:rPr>
                <w:rFonts w:ascii="Calibri" w:hAnsi="Calibri"/>
                <w:color w:val="000000"/>
                <w:sz w:val="20"/>
                <w:szCs w:val="20"/>
              </w:rPr>
            </w:pPr>
            <w:r w:rsidRPr="00B62C83">
              <w:rPr>
                <w:rFonts w:ascii="Calibri" w:hAnsi="Calibri"/>
                <w:color w:val="000000"/>
                <w:sz w:val="20"/>
                <w:szCs w:val="20"/>
              </w:rPr>
              <w:t>6 años, 9 meses</w:t>
            </w:r>
          </w:p>
        </w:tc>
        <w:tc>
          <w:tcPr>
            <w:tcW w:w="1418" w:type="dxa"/>
            <w:vAlign w:val="bottom"/>
          </w:tcPr>
          <w:p w:rsidR="004974BB" w:rsidRPr="00B62C83" w:rsidRDefault="00467764" w:rsidP="00467764">
            <w:pPr>
              <w:jc w:val="right"/>
              <w:rPr>
                <w:rFonts w:ascii="Calibri" w:hAnsi="Calibri"/>
                <w:color w:val="000000"/>
                <w:sz w:val="20"/>
                <w:szCs w:val="20"/>
              </w:rPr>
            </w:pPr>
            <w:r>
              <w:rPr>
                <w:rFonts w:ascii="Calibri" w:hAnsi="Calibri"/>
                <w:color w:val="000000"/>
                <w:sz w:val="20"/>
                <w:szCs w:val="20"/>
              </w:rPr>
              <w:t>18.478,13</w:t>
            </w:r>
          </w:p>
        </w:tc>
        <w:tc>
          <w:tcPr>
            <w:tcW w:w="1417" w:type="dxa"/>
            <w:vAlign w:val="bottom"/>
          </w:tcPr>
          <w:p w:rsidR="004974BB" w:rsidRPr="00B62C83" w:rsidRDefault="004974BB" w:rsidP="009B33F3">
            <w:pPr>
              <w:jc w:val="right"/>
              <w:rPr>
                <w:rFonts w:ascii="Calibri" w:hAnsi="Calibri"/>
                <w:color w:val="000000"/>
                <w:sz w:val="20"/>
                <w:szCs w:val="20"/>
              </w:rPr>
            </w:pPr>
            <w:r w:rsidRPr="00B62C83">
              <w:rPr>
                <w:rFonts w:ascii="Calibri" w:hAnsi="Calibri"/>
                <w:color w:val="000000"/>
                <w:sz w:val="20"/>
                <w:szCs w:val="20"/>
              </w:rPr>
              <w:t>16.425,00</w:t>
            </w:r>
          </w:p>
        </w:tc>
        <w:tc>
          <w:tcPr>
            <w:tcW w:w="1242" w:type="dxa"/>
            <w:vAlign w:val="bottom"/>
          </w:tcPr>
          <w:p w:rsidR="004974BB" w:rsidRPr="00B62C83" w:rsidRDefault="00467764" w:rsidP="00467764">
            <w:pPr>
              <w:jc w:val="right"/>
              <w:rPr>
                <w:rFonts w:ascii="Calibri" w:hAnsi="Calibri"/>
                <w:color w:val="000000"/>
                <w:sz w:val="20"/>
                <w:szCs w:val="20"/>
              </w:rPr>
            </w:pPr>
            <w:r>
              <w:rPr>
                <w:rFonts w:ascii="Calibri" w:hAnsi="Calibri"/>
                <w:color w:val="000000"/>
                <w:sz w:val="20"/>
                <w:szCs w:val="20"/>
              </w:rPr>
              <w:t>(2.053,13)</w:t>
            </w:r>
          </w:p>
        </w:tc>
      </w:tr>
      <w:tr w:rsidR="004974BB" w:rsidTr="009B33F3">
        <w:tc>
          <w:tcPr>
            <w:tcW w:w="2802" w:type="dxa"/>
            <w:vAlign w:val="center"/>
          </w:tcPr>
          <w:p w:rsidR="004974BB" w:rsidRPr="00B62C83" w:rsidRDefault="004974BB" w:rsidP="009B33F3">
            <w:pPr>
              <w:rPr>
                <w:rFonts w:ascii="Calibri" w:hAnsi="Calibri"/>
                <w:color w:val="000000"/>
                <w:sz w:val="20"/>
                <w:szCs w:val="20"/>
              </w:rPr>
            </w:pPr>
            <w:r w:rsidRPr="00B62C83">
              <w:rPr>
                <w:rFonts w:ascii="Calibri" w:hAnsi="Calibri"/>
                <w:color w:val="000000"/>
                <w:sz w:val="20"/>
                <w:szCs w:val="20"/>
              </w:rPr>
              <w:t xml:space="preserve">Gonzales </w:t>
            </w:r>
            <w:proofErr w:type="spellStart"/>
            <w:r w:rsidRPr="00B62C83">
              <w:rPr>
                <w:rFonts w:ascii="Calibri" w:hAnsi="Calibri"/>
                <w:color w:val="000000"/>
                <w:sz w:val="20"/>
                <w:szCs w:val="20"/>
              </w:rPr>
              <w:t>Ibañez</w:t>
            </w:r>
            <w:proofErr w:type="spellEnd"/>
            <w:r w:rsidRPr="00B62C83">
              <w:rPr>
                <w:rFonts w:ascii="Calibri" w:hAnsi="Calibri"/>
                <w:color w:val="000000"/>
                <w:sz w:val="20"/>
                <w:szCs w:val="20"/>
              </w:rPr>
              <w:t xml:space="preserve"> Shirley </w:t>
            </w:r>
            <w:proofErr w:type="spellStart"/>
            <w:r w:rsidRPr="00B62C83">
              <w:rPr>
                <w:rFonts w:ascii="Calibri" w:hAnsi="Calibri"/>
                <w:color w:val="000000"/>
                <w:sz w:val="20"/>
                <w:szCs w:val="20"/>
              </w:rPr>
              <w:t>Veronica</w:t>
            </w:r>
            <w:proofErr w:type="spellEnd"/>
          </w:p>
        </w:tc>
        <w:tc>
          <w:tcPr>
            <w:tcW w:w="1275" w:type="dxa"/>
            <w:vAlign w:val="bottom"/>
          </w:tcPr>
          <w:p w:rsidR="004974BB" w:rsidRPr="00B62C83" w:rsidRDefault="004974BB" w:rsidP="00F55D7E">
            <w:pPr>
              <w:rPr>
                <w:rFonts w:ascii="Calibri" w:hAnsi="Calibri"/>
                <w:color w:val="000000"/>
                <w:sz w:val="20"/>
                <w:szCs w:val="20"/>
              </w:rPr>
            </w:pPr>
            <w:r w:rsidRPr="00B62C83">
              <w:rPr>
                <w:rFonts w:ascii="Calibri" w:hAnsi="Calibri"/>
                <w:color w:val="000000"/>
                <w:sz w:val="20"/>
                <w:szCs w:val="20"/>
              </w:rPr>
              <w:t>10 meses y 27 d</w:t>
            </w:r>
            <w:r w:rsidR="00F55D7E">
              <w:rPr>
                <w:rFonts w:ascii="Calibri" w:hAnsi="Calibri"/>
                <w:color w:val="000000"/>
                <w:sz w:val="20"/>
                <w:szCs w:val="20"/>
              </w:rPr>
              <w:t>í</w:t>
            </w:r>
            <w:r w:rsidRPr="00B62C83">
              <w:rPr>
                <w:rFonts w:ascii="Calibri" w:hAnsi="Calibri"/>
                <w:color w:val="000000"/>
                <w:sz w:val="20"/>
                <w:szCs w:val="20"/>
              </w:rPr>
              <w:t>as</w:t>
            </w:r>
          </w:p>
        </w:tc>
        <w:tc>
          <w:tcPr>
            <w:tcW w:w="1418" w:type="dxa"/>
            <w:vAlign w:val="bottom"/>
          </w:tcPr>
          <w:p w:rsidR="004974BB" w:rsidRPr="00B62C83" w:rsidRDefault="004974BB" w:rsidP="009B33F3">
            <w:pPr>
              <w:jc w:val="right"/>
              <w:rPr>
                <w:rFonts w:ascii="Calibri" w:hAnsi="Calibri"/>
                <w:color w:val="000000"/>
                <w:sz w:val="20"/>
                <w:szCs w:val="20"/>
              </w:rPr>
            </w:pPr>
            <w:r w:rsidRPr="00B62C83">
              <w:rPr>
                <w:rFonts w:ascii="Calibri" w:hAnsi="Calibri"/>
                <w:color w:val="000000"/>
                <w:sz w:val="20"/>
                <w:szCs w:val="20"/>
              </w:rPr>
              <w:t>11.045,71</w:t>
            </w:r>
          </w:p>
        </w:tc>
        <w:tc>
          <w:tcPr>
            <w:tcW w:w="1417" w:type="dxa"/>
            <w:vAlign w:val="bottom"/>
          </w:tcPr>
          <w:p w:rsidR="004974BB" w:rsidRPr="00B62C83" w:rsidRDefault="004974BB" w:rsidP="009B33F3">
            <w:pPr>
              <w:jc w:val="right"/>
              <w:rPr>
                <w:rFonts w:ascii="Calibri" w:hAnsi="Calibri"/>
                <w:color w:val="000000"/>
                <w:sz w:val="20"/>
                <w:szCs w:val="20"/>
              </w:rPr>
            </w:pPr>
            <w:r w:rsidRPr="00B62C83">
              <w:rPr>
                <w:rFonts w:ascii="Calibri" w:hAnsi="Calibri"/>
                <w:color w:val="000000"/>
                <w:sz w:val="20"/>
                <w:szCs w:val="20"/>
              </w:rPr>
              <w:t>78.193,80</w:t>
            </w:r>
          </w:p>
        </w:tc>
        <w:tc>
          <w:tcPr>
            <w:tcW w:w="1242" w:type="dxa"/>
            <w:vAlign w:val="bottom"/>
          </w:tcPr>
          <w:p w:rsidR="004974BB" w:rsidRPr="00B62C83" w:rsidRDefault="004974BB" w:rsidP="009B33F3">
            <w:pPr>
              <w:jc w:val="right"/>
              <w:rPr>
                <w:rFonts w:ascii="Calibri" w:hAnsi="Calibri"/>
                <w:color w:val="000000"/>
                <w:sz w:val="20"/>
                <w:szCs w:val="20"/>
              </w:rPr>
            </w:pPr>
            <w:r w:rsidRPr="00B62C83">
              <w:rPr>
                <w:rFonts w:ascii="Calibri" w:hAnsi="Calibri"/>
                <w:color w:val="000000"/>
                <w:sz w:val="20"/>
                <w:szCs w:val="20"/>
              </w:rPr>
              <w:t>67.148,09</w:t>
            </w:r>
          </w:p>
        </w:tc>
      </w:tr>
      <w:tr w:rsidR="004974BB" w:rsidTr="009B33F3">
        <w:tc>
          <w:tcPr>
            <w:tcW w:w="2802" w:type="dxa"/>
            <w:vAlign w:val="center"/>
          </w:tcPr>
          <w:p w:rsidR="004974BB" w:rsidRPr="00B62C83" w:rsidRDefault="004974BB" w:rsidP="00F55D7E">
            <w:pPr>
              <w:rPr>
                <w:rFonts w:ascii="Calibri" w:hAnsi="Calibri"/>
                <w:color w:val="000000"/>
                <w:sz w:val="20"/>
                <w:szCs w:val="20"/>
              </w:rPr>
            </w:pPr>
            <w:r w:rsidRPr="00B62C83">
              <w:rPr>
                <w:rFonts w:ascii="Calibri" w:hAnsi="Calibri"/>
                <w:color w:val="000000"/>
                <w:sz w:val="20"/>
                <w:szCs w:val="20"/>
              </w:rPr>
              <w:t>Perales Vides F</w:t>
            </w:r>
            <w:r w:rsidR="00F55D7E">
              <w:rPr>
                <w:rFonts w:ascii="Calibri" w:hAnsi="Calibri"/>
                <w:color w:val="000000"/>
                <w:sz w:val="20"/>
                <w:szCs w:val="20"/>
              </w:rPr>
              <w:t>é</w:t>
            </w:r>
            <w:r w:rsidRPr="00B62C83">
              <w:rPr>
                <w:rFonts w:ascii="Calibri" w:hAnsi="Calibri"/>
                <w:color w:val="000000"/>
                <w:sz w:val="20"/>
                <w:szCs w:val="20"/>
              </w:rPr>
              <w:t>lix Ronald</w:t>
            </w:r>
          </w:p>
        </w:tc>
        <w:tc>
          <w:tcPr>
            <w:tcW w:w="1275" w:type="dxa"/>
            <w:vAlign w:val="bottom"/>
          </w:tcPr>
          <w:p w:rsidR="004974BB" w:rsidRPr="00B62C83" w:rsidRDefault="004974BB" w:rsidP="009B33F3">
            <w:pPr>
              <w:rPr>
                <w:rFonts w:ascii="Calibri" w:hAnsi="Calibri"/>
                <w:color w:val="000000"/>
                <w:sz w:val="20"/>
                <w:szCs w:val="20"/>
              </w:rPr>
            </w:pPr>
            <w:r w:rsidRPr="00B62C83">
              <w:rPr>
                <w:rFonts w:ascii="Calibri" w:hAnsi="Calibri"/>
                <w:color w:val="000000"/>
                <w:sz w:val="20"/>
                <w:szCs w:val="20"/>
              </w:rPr>
              <w:t>9 años 1 mes</w:t>
            </w:r>
          </w:p>
        </w:tc>
        <w:tc>
          <w:tcPr>
            <w:tcW w:w="1418" w:type="dxa"/>
            <w:vAlign w:val="bottom"/>
          </w:tcPr>
          <w:p w:rsidR="004974BB" w:rsidRPr="00B62C83" w:rsidRDefault="00467764" w:rsidP="00467764">
            <w:pPr>
              <w:jc w:val="right"/>
              <w:rPr>
                <w:rFonts w:ascii="Calibri" w:hAnsi="Calibri"/>
                <w:color w:val="000000"/>
                <w:sz w:val="20"/>
                <w:szCs w:val="20"/>
              </w:rPr>
            </w:pPr>
            <w:r>
              <w:rPr>
                <w:rFonts w:ascii="Calibri" w:hAnsi="Calibri"/>
                <w:color w:val="000000"/>
                <w:sz w:val="20"/>
                <w:szCs w:val="20"/>
              </w:rPr>
              <w:t>45.123,06</w:t>
            </w:r>
          </w:p>
        </w:tc>
        <w:tc>
          <w:tcPr>
            <w:tcW w:w="1417" w:type="dxa"/>
            <w:vAlign w:val="bottom"/>
          </w:tcPr>
          <w:p w:rsidR="004974BB" w:rsidRPr="00B62C83" w:rsidRDefault="004974BB" w:rsidP="009B33F3">
            <w:pPr>
              <w:jc w:val="right"/>
              <w:rPr>
                <w:rFonts w:ascii="Calibri" w:hAnsi="Calibri"/>
                <w:color w:val="000000"/>
                <w:sz w:val="20"/>
                <w:szCs w:val="20"/>
              </w:rPr>
            </w:pPr>
            <w:r w:rsidRPr="00B62C83">
              <w:rPr>
                <w:rFonts w:ascii="Calibri" w:hAnsi="Calibri"/>
                <w:color w:val="000000"/>
                <w:sz w:val="20"/>
                <w:szCs w:val="20"/>
              </w:rPr>
              <w:t>29.817,00</w:t>
            </w:r>
          </w:p>
        </w:tc>
        <w:tc>
          <w:tcPr>
            <w:tcW w:w="1242" w:type="dxa"/>
            <w:vAlign w:val="bottom"/>
          </w:tcPr>
          <w:p w:rsidR="004974BB" w:rsidRPr="00B62C83" w:rsidRDefault="008263FF" w:rsidP="00467764">
            <w:pPr>
              <w:jc w:val="right"/>
              <w:rPr>
                <w:rFonts w:ascii="Calibri" w:hAnsi="Calibri"/>
                <w:color w:val="000000"/>
                <w:sz w:val="20"/>
                <w:szCs w:val="20"/>
              </w:rPr>
            </w:pPr>
            <w:r>
              <w:rPr>
                <w:rFonts w:ascii="Calibri" w:hAnsi="Calibri"/>
                <w:color w:val="000000"/>
                <w:sz w:val="20"/>
                <w:szCs w:val="20"/>
              </w:rPr>
              <w:t>(</w:t>
            </w:r>
            <w:r w:rsidR="00467764">
              <w:rPr>
                <w:rFonts w:ascii="Calibri" w:hAnsi="Calibri"/>
                <w:color w:val="000000"/>
                <w:sz w:val="20"/>
                <w:szCs w:val="20"/>
              </w:rPr>
              <w:t>15.306,06</w:t>
            </w:r>
            <w:r>
              <w:rPr>
                <w:rFonts w:ascii="Calibri" w:hAnsi="Calibri"/>
                <w:color w:val="000000"/>
                <w:sz w:val="20"/>
                <w:szCs w:val="20"/>
              </w:rPr>
              <w:t>)</w:t>
            </w:r>
          </w:p>
        </w:tc>
      </w:tr>
      <w:tr w:rsidR="004974BB" w:rsidTr="009B33F3">
        <w:tc>
          <w:tcPr>
            <w:tcW w:w="2802" w:type="dxa"/>
            <w:vAlign w:val="center"/>
          </w:tcPr>
          <w:p w:rsidR="004974BB" w:rsidRPr="00B62C83" w:rsidRDefault="004974BB" w:rsidP="009B33F3">
            <w:pPr>
              <w:rPr>
                <w:rFonts w:ascii="Calibri" w:hAnsi="Calibri"/>
                <w:color w:val="000000"/>
                <w:sz w:val="20"/>
                <w:szCs w:val="20"/>
              </w:rPr>
            </w:pPr>
            <w:r w:rsidRPr="00B62C83">
              <w:rPr>
                <w:rFonts w:ascii="Calibri" w:hAnsi="Calibri"/>
                <w:color w:val="000000"/>
                <w:sz w:val="20"/>
                <w:szCs w:val="20"/>
              </w:rPr>
              <w:t>Romero Lea Plaza Mariela</w:t>
            </w:r>
          </w:p>
        </w:tc>
        <w:tc>
          <w:tcPr>
            <w:tcW w:w="1275" w:type="dxa"/>
            <w:vAlign w:val="bottom"/>
          </w:tcPr>
          <w:p w:rsidR="004974BB" w:rsidRPr="00B62C83" w:rsidRDefault="004974BB" w:rsidP="00F55D7E">
            <w:pPr>
              <w:rPr>
                <w:rFonts w:ascii="Calibri" w:hAnsi="Calibri"/>
                <w:color w:val="000000"/>
                <w:sz w:val="20"/>
                <w:szCs w:val="20"/>
              </w:rPr>
            </w:pPr>
            <w:r w:rsidRPr="00B62C83">
              <w:rPr>
                <w:rFonts w:ascii="Calibri" w:hAnsi="Calibri"/>
                <w:color w:val="000000"/>
                <w:sz w:val="20"/>
                <w:szCs w:val="20"/>
              </w:rPr>
              <w:t>4 año</w:t>
            </w:r>
            <w:r w:rsidR="00F55D7E">
              <w:rPr>
                <w:rFonts w:ascii="Calibri" w:hAnsi="Calibri"/>
                <w:color w:val="000000"/>
                <w:sz w:val="20"/>
                <w:szCs w:val="20"/>
              </w:rPr>
              <w:t>s</w:t>
            </w:r>
            <w:r w:rsidRPr="00B62C83">
              <w:rPr>
                <w:rFonts w:ascii="Calibri" w:hAnsi="Calibri"/>
                <w:color w:val="000000"/>
                <w:sz w:val="20"/>
                <w:szCs w:val="20"/>
              </w:rPr>
              <w:t xml:space="preserve"> 11 meses</w:t>
            </w:r>
          </w:p>
        </w:tc>
        <w:tc>
          <w:tcPr>
            <w:tcW w:w="1418" w:type="dxa"/>
            <w:vAlign w:val="bottom"/>
          </w:tcPr>
          <w:p w:rsidR="004974BB" w:rsidRPr="00B62C83" w:rsidRDefault="00467764" w:rsidP="00467764">
            <w:pPr>
              <w:jc w:val="right"/>
              <w:rPr>
                <w:rFonts w:ascii="Calibri" w:hAnsi="Calibri"/>
                <w:color w:val="000000"/>
                <w:sz w:val="20"/>
                <w:szCs w:val="20"/>
              </w:rPr>
            </w:pPr>
            <w:r>
              <w:rPr>
                <w:rFonts w:ascii="Calibri" w:hAnsi="Calibri"/>
                <w:color w:val="000000"/>
                <w:sz w:val="20"/>
                <w:szCs w:val="20"/>
              </w:rPr>
              <w:t>13.913,96</w:t>
            </w:r>
          </w:p>
        </w:tc>
        <w:tc>
          <w:tcPr>
            <w:tcW w:w="1417" w:type="dxa"/>
            <w:vAlign w:val="bottom"/>
          </w:tcPr>
          <w:p w:rsidR="004974BB" w:rsidRPr="00B62C83" w:rsidRDefault="004974BB" w:rsidP="009B33F3">
            <w:pPr>
              <w:jc w:val="right"/>
              <w:rPr>
                <w:rFonts w:ascii="Calibri" w:hAnsi="Calibri"/>
                <w:color w:val="000000"/>
                <w:sz w:val="20"/>
                <w:szCs w:val="20"/>
              </w:rPr>
            </w:pPr>
            <w:r w:rsidRPr="00B62C83">
              <w:rPr>
                <w:rFonts w:ascii="Calibri" w:hAnsi="Calibri"/>
                <w:color w:val="000000"/>
                <w:sz w:val="20"/>
                <w:szCs w:val="20"/>
              </w:rPr>
              <w:t>14.161,13</w:t>
            </w:r>
          </w:p>
        </w:tc>
        <w:tc>
          <w:tcPr>
            <w:tcW w:w="1242" w:type="dxa"/>
            <w:vAlign w:val="bottom"/>
          </w:tcPr>
          <w:p w:rsidR="004974BB" w:rsidRPr="00B62C83" w:rsidRDefault="00E63434" w:rsidP="00E63434">
            <w:pPr>
              <w:jc w:val="right"/>
              <w:rPr>
                <w:rFonts w:ascii="Calibri" w:hAnsi="Calibri"/>
                <w:color w:val="000000"/>
                <w:sz w:val="20"/>
                <w:szCs w:val="20"/>
              </w:rPr>
            </w:pPr>
            <w:r>
              <w:rPr>
                <w:rFonts w:ascii="Calibri" w:hAnsi="Calibri"/>
                <w:color w:val="000000"/>
                <w:sz w:val="20"/>
                <w:szCs w:val="20"/>
              </w:rPr>
              <w:t>247,17</w:t>
            </w:r>
          </w:p>
        </w:tc>
      </w:tr>
      <w:tr w:rsidR="004974BB" w:rsidTr="009B33F3">
        <w:tc>
          <w:tcPr>
            <w:tcW w:w="2802" w:type="dxa"/>
            <w:vAlign w:val="center"/>
          </w:tcPr>
          <w:p w:rsidR="004974BB" w:rsidRPr="00B62C83" w:rsidRDefault="004974BB" w:rsidP="009B33F3">
            <w:pPr>
              <w:rPr>
                <w:rFonts w:ascii="Calibri" w:hAnsi="Calibri"/>
                <w:color w:val="000000"/>
                <w:sz w:val="20"/>
                <w:szCs w:val="20"/>
              </w:rPr>
            </w:pPr>
            <w:proofErr w:type="spellStart"/>
            <w:r w:rsidRPr="00B62C83">
              <w:rPr>
                <w:rFonts w:ascii="Calibri" w:hAnsi="Calibri"/>
                <w:color w:val="000000"/>
                <w:sz w:val="20"/>
                <w:szCs w:val="20"/>
              </w:rPr>
              <w:t>Sanchez</w:t>
            </w:r>
            <w:proofErr w:type="spellEnd"/>
            <w:r w:rsidRPr="00B62C83">
              <w:rPr>
                <w:rFonts w:ascii="Calibri" w:hAnsi="Calibri"/>
                <w:color w:val="000000"/>
                <w:sz w:val="20"/>
                <w:szCs w:val="20"/>
              </w:rPr>
              <w:t xml:space="preserve"> </w:t>
            </w:r>
            <w:proofErr w:type="spellStart"/>
            <w:r w:rsidRPr="00B62C83">
              <w:rPr>
                <w:rFonts w:ascii="Calibri" w:hAnsi="Calibri"/>
                <w:color w:val="000000"/>
                <w:sz w:val="20"/>
                <w:szCs w:val="20"/>
              </w:rPr>
              <w:t>Mendivil</w:t>
            </w:r>
            <w:proofErr w:type="spellEnd"/>
            <w:r w:rsidRPr="00B62C83">
              <w:rPr>
                <w:rFonts w:ascii="Calibri" w:hAnsi="Calibri"/>
                <w:color w:val="000000"/>
                <w:sz w:val="20"/>
                <w:szCs w:val="20"/>
              </w:rPr>
              <w:t xml:space="preserve"> Mauricio </w:t>
            </w:r>
            <w:proofErr w:type="spellStart"/>
            <w:r w:rsidRPr="00B62C83">
              <w:rPr>
                <w:rFonts w:ascii="Calibri" w:hAnsi="Calibri"/>
                <w:color w:val="000000"/>
                <w:sz w:val="20"/>
                <w:szCs w:val="20"/>
              </w:rPr>
              <w:t>Oriel</w:t>
            </w:r>
            <w:proofErr w:type="spellEnd"/>
          </w:p>
        </w:tc>
        <w:tc>
          <w:tcPr>
            <w:tcW w:w="1275" w:type="dxa"/>
            <w:vAlign w:val="bottom"/>
          </w:tcPr>
          <w:p w:rsidR="004974BB" w:rsidRPr="00B62C83" w:rsidRDefault="004974BB" w:rsidP="009B33F3">
            <w:pPr>
              <w:rPr>
                <w:rFonts w:ascii="Calibri" w:hAnsi="Calibri"/>
                <w:color w:val="000000"/>
                <w:sz w:val="20"/>
                <w:szCs w:val="20"/>
              </w:rPr>
            </w:pPr>
            <w:r w:rsidRPr="00B62C83">
              <w:rPr>
                <w:rFonts w:ascii="Calibri" w:hAnsi="Calibri"/>
                <w:color w:val="000000"/>
                <w:sz w:val="20"/>
                <w:szCs w:val="20"/>
              </w:rPr>
              <w:t>2 años 11 meses</w:t>
            </w:r>
          </w:p>
        </w:tc>
        <w:tc>
          <w:tcPr>
            <w:tcW w:w="1418" w:type="dxa"/>
            <w:vAlign w:val="bottom"/>
          </w:tcPr>
          <w:p w:rsidR="004974BB" w:rsidRPr="00B62C83" w:rsidRDefault="00E63434" w:rsidP="00E63434">
            <w:pPr>
              <w:jc w:val="right"/>
              <w:rPr>
                <w:rFonts w:ascii="Calibri" w:hAnsi="Calibri"/>
                <w:color w:val="000000"/>
                <w:sz w:val="20"/>
                <w:szCs w:val="20"/>
              </w:rPr>
            </w:pPr>
            <w:r>
              <w:rPr>
                <w:rFonts w:ascii="Calibri" w:hAnsi="Calibri"/>
                <w:color w:val="000000"/>
                <w:sz w:val="20"/>
                <w:szCs w:val="20"/>
              </w:rPr>
              <w:t>4.184,81</w:t>
            </w:r>
          </w:p>
        </w:tc>
        <w:tc>
          <w:tcPr>
            <w:tcW w:w="1417" w:type="dxa"/>
            <w:vAlign w:val="bottom"/>
          </w:tcPr>
          <w:p w:rsidR="004974BB" w:rsidRPr="00B62C83" w:rsidRDefault="004974BB" w:rsidP="009B33F3">
            <w:pPr>
              <w:jc w:val="right"/>
              <w:rPr>
                <w:rFonts w:ascii="Calibri" w:hAnsi="Calibri"/>
                <w:color w:val="000000"/>
                <w:sz w:val="20"/>
                <w:szCs w:val="20"/>
              </w:rPr>
            </w:pPr>
            <w:r w:rsidRPr="00B62C83">
              <w:rPr>
                <w:rFonts w:ascii="Calibri" w:hAnsi="Calibri"/>
                <w:color w:val="000000"/>
                <w:sz w:val="20"/>
                <w:szCs w:val="20"/>
              </w:rPr>
              <w:t>8.640,79</w:t>
            </w:r>
          </w:p>
        </w:tc>
        <w:tc>
          <w:tcPr>
            <w:tcW w:w="1242" w:type="dxa"/>
            <w:vAlign w:val="bottom"/>
          </w:tcPr>
          <w:p w:rsidR="004974BB" w:rsidRPr="00B62C83" w:rsidRDefault="00E63434" w:rsidP="00E63434">
            <w:pPr>
              <w:jc w:val="right"/>
              <w:rPr>
                <w:rFonts w:ascii="Calibri" w:hAnsi="Calibri"/>
                <w:color w:val="000000"/>
                <w:sz w:val="20"/>
                <w:szCs w:val="20"/>
              </w:rPr>
            </w:pPr>
            <w:r>
              <w:rPr>
                <w:rFonts w:ascii="Calibri" w:hAnsi="Calibri"/>
                <w:color w:val="000000"/>
                <w:sz w:val="20"/>
                <w:szCs w:val="20"/>
              </w:rPr>
              <w:t>4.455,98</w:t>
            </w:r>
          </w:p>
        </w:tc>
      </w:tr>
      <w:tr w:rsidR="004974BB" w:rsidTr="009B33F3">
        <w:tc>
          <w:tcPr>
            <w:tcW w:w="2802" w:type="dxa"/>
            <w:vAlign w:val="center"/>
          </w:tcPr>
          <w:p w:rsidR="004974BB" w:rsidRPr="00B62C83" w:rsidRDefault="004974BB" w:rsidP="00F55D7E">
            <w:pPr>
              <w:rPr>
                <w:rFonts w:ascii="Calibri" w:hAnsi="Calibri"/>
                <w:color w:val="000000"/>
                <w:sz w:val="20"/>
                <w:szCs w:val="20"/>
              </w:rPr>
            </w:pPr>
            <w:proofErr w:type="spellStart"/>
            <w:r w:rsidRPr="00B62C83">
              <w:rPr>
                <w:rFonts w:ascii="Calibri" w:hAnsi="Calibri"/>
                <w:color w:val="000000"/>
                <w:sz w:val="20"/>
                <w:szCs w:val="20"/>
              </w:rPr>
              <w:t>Santiv</w:t>
            </w:r>
            <w:r w:rsidR="00F55D7E">
              <w:rPr>
                <w:rFonts w:ascii="Calibri" w:hAnsi="Calibri"/>
                <w:color w:val="000000"/>
                <w:sz w:val="20"/>
                <w:szCs w:val="20"/>
              </w:rPr>
              <w:t>a</w:t>
            </w:r>
            <w:r w:rsidRPr="00B62C83">
              <w:rPr>
                <w:rFonts w:ascii="Calibri" w:hAnsi="Calibri"/>
                <w:color w:val="000000"/>
                <w:sz w:val="20"/>
                <w:szCs w:val="20"/>
              </w:rPr>
              <w:t>ñez</w:t>
            </w:r>
            <w:proofErr w:type="spellEnd"/>
            <w:r w:rsidRPr="00B62C83">
              <w:rPr>
                <w:rFonts w:ascii="Calibri" w:hAnsi="Calibri"/>
                <w:color w:val="000000"/>
                <w:sz w:val="20"/>
                <w:szCs w:val="20"/>
              </w:rPr>
              <w:t xml:space="preserve"> </w:t>
            </w:r>
            <w:r w:rsidR="00F55D7E">
              <w:rPr>
                <w:rFonts w:ascii="Calibri" w:hAnsi="Calibri"/>
                <w:color w:val="000000"/>
                <w:sz w:val="20"/>
                <w:szCs w:val="20"/>
              </w:rPr>
              <w:t xml:space="preserve"> </w:t>
            </w:r>
            <w:r w:rsidRPr="00B62C83">
              <w:rPr>
                <w:rFonts w:ascii="Calibri" w:hAnsi="Calibri"/>
                <w:color w:val="000000"/>
                <w:sz w:val="20"/>
                <w:szCs w:val="20"/>
              </w:rPr>
              <w:t>Z</w:t>
            </w:r>
            <w:r w:rsidR="00F55D7E">
              <w:rPr>
                <w:rFonts w:ascii="Calibri" w:hAnsi="Calibri"/>
                <w:color w:val="000000"/>
                <w:sz w:val="20"/>
                <w:szCs w:val="20"/>
              </w:rPr>
              <w:t>ú</w:t>
            </w:r>
            <w:r w:rsidRPr="00B62C83">
              <w:rPr>
                <w:rFonts w:ascii="Calibri" w:hAnsi="Calibri"/>
                <w:color w:val="000000"/>
                <w:sz w:val="20"/>
                <w:szCs w:val="20"/>
              </w:rPr>
              <w:t>ñiga Norma Rosa</w:t>
            </w:r>
          </w:p>
        </w:tc>
        <w:tc>
          <w:tcPr>
            <w:tcW w:w="1275" w:type="dxa"/>
            <w:vAlign w:val="bottom"/>
          </w:tcPr>
          <w:p w:rsidR="004974BB" w:rsidRPr="00B62C83" w:rsidRDefault="004974BB" w:rsidP="009B33F3">
            <w:pPr>
              <w:rPr>
                <w:rFonts w:ascii="Calibri" w:hAnsi="Calibri"/>
                <w:color w:val="000000"/>
                <w:sz w:val="20"/>
                <w:szCs w:val="20"/>
              </w:rPr>
            </w:pPr>
            <w:r w:rsidRPr="00B62C83">
              <w:rPr>
                <w:rFonts w:ascii="Calibri" w:hAnsi="Calibri"/>
                <w:color w:val="000000"/>
                <w:sz w:val="20"/>
                <w:szCs w:val="20"/>
              </w:rPr>
              <w:t>6 años 1 mes</w:t>
            </w:r>
          </w:p>
        </w:tc>
        <w:tc>
          <w:tcPr>
            <w:tcW w:w="1418" w:type="dxa"/>
            <w:vAlign w:val="bottom"/>
          </w:tcPr>
          <w:p w:rsidR="004974BB" w:rsidRPr="00B62C83" w:rsidRDefault="00E63434" w:rsidP="00E63434">
            <w:pPr>
              <w:jc w:val="right"/>
              <w:rPr>
                <w:rFonts w:ascii="Calibri" w:hAnsi="Calibri"/>
                <w:color w:val="000000"/>
                <w:sz w:val="20"/>
                <w:szCs w:val="20"/>
              </w:rPr>
            </w:pPr>
            <w:r>
              <w:rPr>
                <w:rFonts w:ascii="Calibri" w:hAnsi="Calibri"/>
                <w:color w:val="000000"/>
                <w:sz w:val="20"/>
                <w:szCs w:val="20"/>
              </w:rPr>
              <w:t>16.644</w:t>
            </w:r>
            <w:r w:rsidR="004974BB" w:rsidRPr="00B62C83">
              <w:rPr>
                <w:rFonts w:ascii="Calibri" w:hAnsi="Calibri"/>
                <w:color w:val="000000"/>
                <w:sz w:val="20"/>
                <w:szCs w:val="20"/>
              </w:rPr>
              <w:t>,</w:t>
            </w:r>
            <w:r>
              <w:rPr>
                <w:rFonts w:ascii="Calibri" w:hAnsi="Calibri"/>
                <w:color w:val="000000"/>
                <w:sz w:val="20"/>
                <w:szCs w:val="20"/>
              </w:rPr>
              <w:t>00</w:t>
            </w:r>
          </w:p>
        </w:tc>
        <w:tc>
          <w:tcPr>
            <w:tcW w:w="1417" w:type="dxa"/>
            <w:vAlign w:val="bottom"/>
          </w:tcPr>
          <w:p w:rsidR="004974BB" w:rsidRPr="00B62C83" w:rsidRDefault="004974BB" w:rsidP="009B33F3">
            <w:pPr>
              <w:jc w:val="right"/>
              <w:rPr>
                <w:rFonts w:ascii="Calibri" w:hAnsi="Calibri"/>
                <w:color w:val="000000"/>
                <w:sz w:val="20"/>
                <w:szCs w:val="20"/>
              </w:rPr>
            </w:pPr>
            <w:r w:rsidRPr="00B62C83">
              <w:rPr>
                <w:rFonts w:ascii="Calibri" w:hAnsi="Calibri"/>
                <w:color w:val="000000"/>
                <w:sz w:val="20"/>
                <w:szCs w:val="20"/>
              </w:rPr>
              <w:t>16.425,00</w:t>
            </w:r>
          </w:p>
        </w:tc>
        <w:tc>
          <w:tcPr>
            <w:tcW w:w="1242" w:type="dxa"/>
            <w:vAlign w:val="bottom"/>
          </w:tcPr>
          <w:p w:rsidR="004974BB" w:rsidRPr="00B62C83" w:rsidRDefault="008263FF" w:rsidP="00E63434">
            <w:pPr>
              <w:jc w:val="right"/>
              <w:rPr>
                <w:rFonts w:ascii="Calibri" w:hAnsi="Calibri"/>
                <w:color w:val="000000"/>
                <w:sz w:val="20"/>
                <w:szCs w:val="20"/>
              </w:rPr>
            </w:pPr>
            <w:r>
              <w:rPr>
                <w:rFonts w:ascii="Calibri" w:hAnsi="Calibri"/>
                <w:color w:val="000000"/>
                <w:sz w:val="20"/>
                <w:szCs w:val="20"/>
              </w:rPr>
              <w:t>(</w:t>
            </w:r>
            <w:r w:rsidR="00E63434">
              <w:rPr>
                <w:rFonts w:ascii="Calibri" w:hAnsi="Calibri"/>
                <w:color w:val="000000"/>
                <w:sz w:val="20"/>
                <w:szCs w:val="20"/>
              </w:rPr>
              <w:t>219</w:t>
            </w:r>
            <w:r w:rsidR="004974BB" w:rsidRPr="00B62C83">
              <w:rPr>
                <w:rFonts w:ascii="Calibri" w:hAnsi="Calibri"/>
                <w:color w:val="000000"/>
                <w:sz w:val="20"/>
                <w:szCs w:val="20"/>
              </w:rPr>
              <w:t>,</w:t>
            </w:r>
            <w:r w:rsidR="00E63434">
              <w:rPr>
                <w:rFonts w:ascii="Calibri" w:hAnsi="Calibri"/>
                <w:color w:val="000000"/>
                <w:sz w:val="20"/>
                <w:szCs w:val="20"/>
              </w:rPr>
              <w:t>00</w:t>
            </w:r>
            <w:r>
              <w:rPr>
                <w:rFonts w:ascii="Calibri" w:hAnsi="Calibri"/>
                <w:color w:val="000000"/>
                <w:sz w:val="20"/>
                <w:szCs w:val="20"/>
              </w:rPr>
              <w:t>)</w:t>
            </w:r>
          </w:p>
        </w:tc>
      </w:tr>
    </w:tbl>
    <w:p w:rsidR="003D0DF1" w:rsidRDefault="003D0DF1" w:rsidP="003D0DF1">
      <w:pPr>
        <w:ind w:left="567" w:right="49"/>
        <w:jc w:val="both"/>
        <w:rPr>
          <w:bCs/>
          <w:lang w:val="es-ES_tradnl"/>
        </w:rPr>
      </w:pPr>
    </w:p>
    <w:p w:rsidR="003D0DF1" w:rsidRPr="00966017" w:rsidRDefault="003D0DF1" w:rsidP="003D0DF1">
      <w:pPr>
        <w:autoSpaceDE w:val="0"/>
        <w:autoSpaceDN w:val="0"/>
        <w:adjustRightInd w:val="0"/>
        <w:ind w:left="567"/>
        <w:jc w:val="both"/>
        <w:rPr>
          <w:lang w:val="es-ES_tradnl" w:eastAsia="es-ES_tradnl"/>
        </w:rPr>
      </w:pPr>
      <w:r w:rsidRPr="00966017">
        <w:rPr>
          <w:lang w:val="es-ES_tradnl" w:eastAsia="es-ES_tradnl"/>
        </w:rPr>
        <w:t>Al respecto, la ley general del trabajo del 8 de diciembre de 1942 en su art</w:t>
      </w:r>
      <w:r>
        <w:rPr>
          <w:lang w:val="es-ES_tradnl" w:eastAsia="es-ES_tradnl"/>
        </w:rPr>
        <w:t>í</w:t>
      </w:r>
      <w:r w:rsidRPr="00966017">
        <w:rPr>
          <w:lang w:val="es-ES_tradnl" w:eastAsia="es-ES_tradnl"/>
        </w:rPr>
        <w:t>culo 20 establece</w:t>
      </w:r>
      <w:r>
        <w:rPr>
          <w:lang w:val="es-ES_tradnl" w:eastAsia="es-ES_tradnl"/>
        </w:rPr>
        <w:t>:</w:t>
      </w:r>
      <w:r w:rsidRPr="00966017">
        <w:rPr>
          <w:lang w:val="es-ES_tradnl" w:eastAsia="es-ES_tradnl"/>
        </w:rPr>
        <w:t xml:space="preserve"> “Ley de 2 de noviembre de 1944 modificatoria del Art. 20 de la L.G.T.: Para los efectos del desahucio, indemnización, retiro forzoso o voluntario, el tiempo de servicios para empleados y obreros se computará a partir de la fecha en que éstos fueron contratados, verbalmente o por escrito, incluyendo los meses que se reputan de prueba y a los que se refiere e</w:t>
      </w:r>
      <w:r>
        <w:rPr>
          <w:lang w:val="es-ES_tradnl" w:eastAsia="es-ES_tradnl"/>
        </w:rPr>
        <w:t>l</w:t>
      </w:r>
      <w:r w:rsidRPr="00966017">
        <w:rPr>
          <w:lang w:val="es-ES_tradnl" w:eastAsia="es-ES_tradnl"/>
        </w:rPr>
        <w:t xml:space="preserve"> Art. 13 del D.L. de 24 de mayo de 1939, modificado por el Art. 1º de la Ley de 8 de diciembre de 1942”</w:t>
      </w:r>
    </w:p>
    <w:p w:rsidR="003D0DF1" w:rsidRPr="00966017" w:rsidRDefault="003D0DF1" w:rsidP="003D0DF1">
      <w:pPr>
        <w:autoSpaceDE w:val="0"/>
        <w:autoSpaceDN w:val="0"/>
        <w:adjustRightInd w:val="0"/>
        <w:ind w:left="567"/>
        <w:jc w:val="both"/>
        <w:rPr>
          <w:lang w:val="es-ES_tradnl" w:eastAsia="es-ES_tradnl"/>
        </w:rPr>
      </w:pPr>
    </w:p>
    <w:p w:rsidR="003D0DF1" w:rsidRPr="00966017" w:rsidRDefault="003D0DF1" w:rsidP="003D0DF1">
      <w:pPr>
        <w:autoSpaceDE w:val="0"/>
        <w:autoSpaceDN w:val="0"/>
        <w:adjustRightInd w:val="0"/>
        <w:ind w:left="567"/>
        <w:jc w:val="both"/>
        <w:rPr>
          <w:lang w:val="es-ES_tradnl" w:eastAsia="es-ES_tradnl"/>
        </w:rPr>
      </w:pPr>
      <w:r>
        <w:rPr>
          <w:lang w:val="es-ES_tradnl" w:eastAsia="es-ES_tradnl"/>
        </w:rPr>
        <w:t xml:space="preserve">Asimismo, el </w:t>
      </w:r>
      <w:r w:rsidRPr="00966017">
        <w:rPr>
          <w:lang w:val="es-ES_tradnl" w:eastAsia="es-ES_tradnl"/>
        </w:rPr>
        <w:t>art</w:t>
      </w:r>
      <w:r>
        <w:rPr>
          <w:lang w:val="es-ES_tradnl" w:eastAsia="es-ES_tradnl"/>
        </w:rPr>
        <w:t>í</w:t>
      </w:r>
      <w:r w:rsidRPr="00966017">
        <w:rPr>
          <w:lang w:val="es-ES_tradnl" w:eastAsia="es-ES_tradnl"/>
        </w:rPr>
        <w:t>culo 13º establece “ … Cuando fuere retirado el empleado u obrero por causal ajena a su voluntad, el patrono estará obligado independientemente del desahucio, a indemnizarle por tiempo de servicios, con la suma equivalente a un mes de sueldo o salario por cada año de trabajo continuo; y si los servicios no alcanzaren a un año, en forma proporcional a los meses trabajados descontando los tres primeros meses que se reputan de prueba excepto en los contratos de trabajo por tiempo determinado que no sufrirán ningún descuento de tiempo”.</w:t>
      </w:r>
    </w:p>
    <w:p w:rsidR="003D0DF1" w:rsidRPr="00C90134" w:rsidRDefault="003D0DF1" w:rsidP="003D0DF1">
      <w:pPr>
        <w:ind w:left="567" w:right="49"/>
        <w:jc w:val="both"/>
      </w:pPr>
      <w:r w:rsidRPr="00CD2D7C">
        <w:lastRenderedPageBreak/>
        <w:t xml:space="preserve">La observación antes comentada, </w:t>
      </w:r>
      <w:r w:rsidR="00CD2D7C" w:rsidRPr="00CD2D7C">
        <w:t>origina sobre o subvaluación de las previsiones para beneficios sociales</w:t>
      </w:r>
      <w:r w:rsidRPr="00CD2D7C">
        <w:t>.</w:t>
      </w:r>
    </w:p>
    <w:p w:rsidR="003D0DF1" w:rsidRPr="008263FF" w:rsidRDefault="003D0DF1" w:rsidP="003D0DF1">
      <w:pPr>
        <w:ind w:left="567" w:right="49"/>
        <w:jc w:val="both"/>
      </w:pPr>
    </w:p>
    <w:p w:rsidR="002C35D5" w:rsidRDefault="002C35D5" w:rsidP="002C35D5">
      <w:pPr>
        <w:widowControl w:val="0"/>
        <w:suppressAutoHyphens/>
        <w:autoSpaceDE w:val="0"/>
        <w:autoSpaceDN w:val="0"/>
        <w:adjustRightInd w:val="0"/>
        <w:ind w:left="567" w:right="48"/>
        <w:jc w:val="both"/>
        <w:rPr>
          <w:b/>
          <w:bCs/>
        </w:rPr>
      </w:pPr>
      <w:r w:rsidRPr="00243E1E">
        <w:rPr>
          <w:b/>
          <w:bCs/>
        </w:rPr>
        <w:t>Comentario de la Entidad</w:t>
      </w:r>
    </w:p>
    <w:p w:rsidR="002C35D5" w:rsidRDefault="002C35D5" w:rsidP="003D0DF1">
      <w:pPr>
        <w:ind w:right="49"/>
        <w:jc w:val="both"/>
        <w:rPr>
          <w:b/>
          <w:lang w:val="es-BO"/>
        </w:rPr>
      </w:pPr>
    </w:p>
    <w:p w:rsidR="002C35D5" w:rsidRDefault="002C35D5" w:rsidP="003D0DF1">
      <w:pPr>
        <w:ind w:right="49"/>
        <w:jc w:val="both"/>
        <w:rPr>
          <w:b/>
          <w:lang w:val="es-BO"/>
        </w:rPr>
      </w:pPr>
    </w:p>
    <w:p w:rsidR="002C35D5" w:rsidRDefault="002C35D5" w:rsidP="003D0DF1">
      <w:pPr>
        <w:ind w:right="49"/>
        <w:jc w:val="both"/>
        <w:rPr>
          <w:b/>
          <w:lang w:val="es-BO"/>
        </w:rPr>
      </w:pPr>
    </w:p>
    <w:p w:rsidR="002C35D5" w:rsidRPr="002948D2" w:rsidRDefault="002C35D5" w:rsidP="003D0DF1">
      <w:pPr>
        <w:ind w:right="49"/>
        <w:jc w:val="both"/>
        <w:rPr>
          <w:b/>
          <w:lang w:val="es-BO"/>
        </w:rPr>
      </w:pPr>
    </w:p>
    <w:p w:rsidR="003D0DF1" w:rsidRPr="00C90134" w:rsidRDefault="003D0DF1" w:rsidP="00E84659">
      <w:pPr>
        <w:tabs>
          <w:tab w:val="left" w:pos="1291"/>
        </w:tabs>
        <w:ind w:left="567" w:right="51"/>
        <w:jc w:val="both"/>
      </w:pPr>
      <w:r w:rsidRPr="00C90134">
        <w:rPr>
          <w:b/>
        </w:rPr>
        <w:t xml:space="preserve">Recomendamos </w:t>
      </w:r>
      <w:r w:rsidRPr="003171D7">
        <w:rPr>
          <w:b/>
        </w:rPr>
        <w:t xml:space="preserve">al </w:t>
      </w:r>
      <w:r w:rsidR="00E84659">
        <w:rPr>
          <w:b/>
        </w:rPr>
        <w:t xml:space="preserve">Señor </w:t>
      </w:r>
      <w:r w:rsidRPr="003171D7">
        <w:rPr>
          <w:b/>
        </w:rPr>
        <w:t>Rector</w:t>
      </w:r>
      <w:r w:rsidR="00E84659">
        <w:rPr>
          <w:b/>
        </w:rPr>
        <w:t>,</w:t>
      </w:r>
      <w:r w:rsidRPr="00C90134">
        <w:t xml:space="preserve"> </w:t>
      </w:r>
      <w:r>
        <w:t>Encomendar</w:t>
      </w:r>
      <w:r w:rsidRPr="000F2545">
        <w:t xml:space="preserve"> al Secretario de</w:t>
      </w:r>
      <w:r>
        <w:t xml:space="preserve"> </w:t>
      </w:r>
      <w:r w:rsidRPr="000F2545">
        <w:t>Gestión Administrativa y Financiera, instruir</w:t>
      </w:r>
      <w:r w:rsidR="00E84659">
        <w:t xml:space="preserve"> al </w:t>
      </w:r>
      <w:r>
        <w:rPr>
          <w:lang w:val="es-BO"/>
        </w:rPr>
        <w:t>a d</w:t>
      </w:r>
      <w:r w:rsidRPr="00C90134">
        <w:rPr>
          <w:lang w:val="es-BO"/>
        </w:rPr>
        <w:t>irec</w:t>
      </w:r>
      <w:r>
        <w:rPr>
          <w:lang w:val="es-BO"/>
        </w:rPr>
        <w:t xml:space="preserve">ción </w:t>
      </w:r>
      <w:r w:rsidRPr="00C90134">
        <w:rPr>
          <w:lang w:val="es-BO"/>
        </w:rPr>
        <w:t>de Recursos Humanos</w:t>
      </w:r>
      <w:r>
        <w:rPr>
          <w:lang w:val="es-BO"/>
        </w:rPr>
        <w:t>,</w:t>
      </w:r>
      <w:r w:rsidRPr="00C90134">
        <w:t xml:space="preserve"> </w:t>
      </w:r>
      <w:r w:rsidR="00E84659">
        <w:t>para que</w:t>
      </w:r>
      <w:r>
        <w:t xml:space="preserve"> </w:t>
      </w:r>
      <w:r w:rsidRPr="00C90134">
        <w:t>la Previsi</w:t>
      </w:r>
      <w:r>
        <w:t>ón</w:t>
      </w:r>
      <w:r w:rsidRPr="00C90134">
        <w:t xml:space="preserve"> de Beneficios Sociales del personal </w:t>
      </w:r>
      <w:r w:rsidR="00E84659">
        <w:t>de la entidad</w:t>
      </w:r>
      <w:r w:rsidRPr="00C90134">
        <w:t xml:space="preserve"> </w:t>
      </w:r>
      <w:r>
        <w:t>sea</w:t>
      </w:r>
      <w:r w:rsidRPr="00C90134">
        <w:t xml:space="preserve"> calculado tomando en cuenta </w:t>
      </w:r>
      <w:r>
        <w:t>la fecha de ingreso según e</w:t>
      </w:r>
      <w:r w:rsidRPr="00C90134">
        <w:t xml:space="preserve">l </w:t>
      </w:r>
      <w:r>
        <w:t xml:space="preserve">memorándum de designación </w:t>
      </w:r>
      <w:r w:rsidR="00CD141C">
        <w:t>u otro documento legal que avale el tiempo trabajado</w:t>
      </w:r>
      <w:r w:rsidRPr="00C90134">
        <w:t>.</w:t>
      </w:r>
    </w:p>
    <w:p w:rsidR="00D07877" w:rsidRDefault="00D07877" w:rsidP="00C33F7B">
      <w:pPr>
        <w:jc w:val="both"/>
        <w:rPr>
          <w:b/>
        </w:rPr>
      </w:pPr>
    </w:p>
    <w:p w:rsidR="00D07877" w:rsidRDefault="00D07877" w:rsidP="00C33F7B">
      <w:pPr>
        <w:jc w:val="both"/>
        <w:rPr>
          <w:b/>
        </w:rPr>
      </w:pPr>
    </w:p>
    <w:p w:rsidR="00EC32E0" w:rsidRPr="00117376" w:rsidRDefault="00EC32E0" w:rsidP="00EC32E0">
      <w:pPr>
        <w:ind w:left="567"/>
        <w:jc w:val="both"/>
        <w:rPr>
          <w:b/>
        </w:rPr>
      </w:pPr>
      <w:r>
        <w:rPr>
          <w:b/>
        </w:rPr>
        <w:t>Patrimonio</w:t>
      </w:r>
    </w:p>
    <w:p w:rsidR="00EC32E0" w:rsidRDefault="00EC32E0" w:rsidP="00EC32E0">
      <w:pPr>
        <w:ind w:left="1068" w:right="2177"/>
        <w:jc w:val="both"/>
      </w:pPr>
    </w:p>
    <w:p w:rsidR="00EC32E0" w:rsidRPr="00FC6DAF" w:rsidRDefault="00EC32E0" w:rsidP="0041614F">
      <w:pPr>
        <w:widowControl w:val="0"/>
        <w:autoSpaceDE w:val="0"/>
        <w:autoSpaceDN w:val="0"/>
        <w:adjustRightInd w:val="0"/>
        <w:ind w:left="567" w:right="48" w:hanging="567"/>
        <w:jc w:val="both"/>
        <w:rPr>
          <w:b/>
          <w:bCs/>
          <w:lang w:val="es-ES_tradnl"/>
        </w:rPr>
      </w:pPr>
      <w:r>
        <w:rPr>
          <w:b/>
          <w:bCs/>
          <w:lang w:val="es-ES_tradnl"/>
        </w:rPr>
        <w:t>2.</w:t>
      </w:r>
      <w:r w:rsidR="00CD141C">
        <w:rPr>
          <w:b/>
          <w:bCs/>
          <w:lang w:val="es-ES_tradnl"/>
        </w:rPr>
        <w:t>4</w:t>
      </w:r>
      <w:r>
        <w:rPr>
          <w:b/>
          <w:bCs/>
          <w:lang w:val="es-ES_tradnl"/>
        </w:rPr>
        <w:t>.</w:t>
      </w:r>
      <w:r>
        <w:rPr>
          <w:b/>
          <w:bCs/>
          <w:lang w:val="es-ES_tradnl"/>
        </w:rPr>
        <w:tab/>
        <w:t>Inco</w:t>
      </w:r>
      <w:r w:rsidRPr="00FC6DAF">
        <w:rPr>
          <w:b/>
          <w:bCs/>
          <w:lang w:val="es-ES_tradnl"/>
        </w:rPr>
        <w:t>rrecto Registro de las Actualizaciones de las adiciones de Reservas Patrimoniales</w:t>
      </w:r>
    </w:p>
    <w:p w:rsidR="00EC32E0" w:rsidRPr="00FC6DAF" w:rsidRDefault="00EC32E0" w:rsidP="00EC32E0">
      <w:pPr>
        <w:ind w:right="49" w:firstLine="708"/>
        <w:jc w:val="both"/>
        <w:rPr>
          <w:bCs/>
          <w:lang w:val="es-ES_tradnl"/>
        </w:rPr>
      </w:pPr>
    </w:p>
    <w:p w:rsidR="00EC32E0" w:rsidRDefault="00EC32E0" w:rsidP="00DC3A16">
      <w:pPr>
        <w:ind w:left="567" w:right="49"/>
        <w:jc w:val="both"/>
        <w:rPr>
          <w:bCs/>
          <w:lang w:val="es-ES_tradnl"/>
        </w:rPr>
      </w:pPr>
      <w:r>
        <w:rPr>
          <w:bCs/>
          <w:lang w:val="es-ES_tradnl"/>
        </w:rPr>
        <w:t>De la revisión a los</w:t>
      </w:r>
      <w:r w:rsidRPr="00FC6DAF">
        <w:rPr>
          <w:bCs/>
          <w:lang w:val="es-ES_tradnl"/>
        </w:rPr>
        <w:t xml:space="preserve"> </w:t>
      </w:r>
      <w:r>
        <w:rPr>
          <w:bCs/>
          <w:lang w:val="es-ES_tradnl"/>
        </w:rPr>
        <w:t>c</w:t>
      </w:r>
      <w:r w:rsidRPr="00FC6DAF">
        <w:rPr>
          <w:bCs/>
          <w:lang w:val="es-ES_tradnl"/>
        </w:rPr>
        <w:t xml:space="preserve">omprobantes de </w:t>
      </w:r>
      <w:r>
        <w:rPr>
          <w:bCs/>
          <w:lang w:val="es-ES_tradnl"/>
        </w:rPr>
        <w:t>r</w:t>
      </w:r>
      <w:r w:rsidRPr="00FC6DAF">
        <w:rPr>
          <w:bCs/>
          <w:lang w:val="es-ES_tradnl"/>
        </w:rPr>
        <w:t xml:space="preserve">egistro de </w:t>
      </w:r>
      <w:r>
        <w:rPr>
          <w:bCs/>
          <w:lang w:val="es-ES_tradnl"/>
        </w:rPr>
        <w:t>e</w:t>
      </w:r>
      <w:r w:rsidRPr="00FC6DAF">
        <w:rPr>
          <w:bCs/>
          <w:lang w:val="es-ES_tradnl"/>
        </w:rPr>
        <w:t xml:space="preserve">jecución de </w:t>
      </w:r>
      <w:r>
        <w:rPr>
          <w:bCs/>
          <w:lang w:val="es-ES_tradnl"/>
        </w:rPr>
        <w:t>g</w:t>
      </w:r>
      <w:r w:rsidRPr="00FC6DAF">
        <w:rPr>
          <w:bCs/>
          <w:lang w:val="es-ES_tradnl"/>
        </w:rPr>
        <w:t>astos</w:t>
      </w:r>
      <w:r>
        <w:rPr>
          <w:bCs/>
          <w:lang w:val="es-ES_tradnl"/>
        </w:rPr>
        <w:t>, se pudo evidenciar que la actualización de las adiciones por concepto de transferencias y donaciones de capital, correspondiente a la gestión 2015, fueron incorrectamente registradas en la cuenta “Transferencias y Donaciones de Capital”, por cuanto estas deberían ser registradas en la cuenta “Ajuste de Reservas Patrimoniales”. El caso observado fue registrado en el comprobante de contabilidad Nº 2269 (ajuste), detallado como sigue:</w:t>
      </w:r>
    </w:p>
    <w:p w:rsidR="00EC32E0" w:rsidRDefault="00EC32E0" w:rsidP="00EC32E0">
      <w:pPr>
        <w:ind w:right="49"/>
        <w:jc w:val="both"/>
        <w:rPr>
          <w:bCs/>
          <w:lang w:val="es-ES_tradnl"/>
        </w:rPr>
      </w:pPr>
    </w:p>
    <w:tbl>
      <w:tblPr>
        <w:tblStyle w:val="Tablaconcuadrcula"/>
        <w:tblW w:w="8222" w:type="dxa"/>
        <w:tblInd w:w="675" w:type="dxa"/>
        <w:tblLayout w:type="fixed"/>
        <w:tblLook w:val="04A0" w:firstRow="1" w:lastRow="0" w:firstColumn="1" w:lastColumn="0" w:noHBand="0" w:noVBand="1"/>
      </w:tblPr>
      <w:tblGrid>
        <w:gridCol w:w="2977"/>
        <w:gridCol w:w="1418"/>
        <w:gridCol w:w="1842"/>
        <w:gridCol w:w="1985"/>
      </w:tblGrid>
      <w:tr w:rsidR="00EC32E0" w:rsidTr="00DC3A16">
        <w:tc>
          <w:tcPr>
            <w:tcW w:w="2977" w:type="dxa"/>
            <w:vMerge w:val="restart"/>
          </w:tcPr>
          <w:p w:rsidR="00EC32E0" w:rsidRPr="000F45C6" w:rsidRDefault="00EC32E0" w:rsidP="009B33F3">
            <w:pPr>
              <w:ind w:right="49"/>
              <w:jc w:val="center"/>
              <w:rPr>
                <w:b/>
                <w:bCs/>
                <w:sz w:val="20"/>
                <w:szCs w:val="20"/>
                <w:lang w:val="es-ES_tradnl"/>
              </w:rPr>
            </w:pPr>
            <w:r>
              <w:rPr>
                <w:b/>
                <w:bCs/>
                <w:sz w:val="20"/>
                <w:szCs w:val="20"/>
                <w:lang w:val="es-ES_tradnl"/>
              </w:rPr>
              <w:t>Concepto</w:t>
            </w:r>
          </w:p>
        </w:tc>
        <w:tc>
          <w:tcPr>
            <w:tcW w:w="1418" w:type="dxa"/>
            <w:vMerge w:val="restart"/>
          </w:tcPr>
          <w:p w:rsidR="00EC32E0" w:rsidRDefault="00DC3A16" w:rsidP="009B33F3">
            <w:pPr>
              <w:ind w:right="49"/>
              <w:jc w:val="center"/>
              <w:rPr>
                <w:b/>
                <w:bCs/>
                <w:sz w:val="20"/>
                <w:szCs w:val="20"/>
                <w:lang w:val="es-ES_tradnl"/>
              </w:rPr>
            </w:pPr>
            <w:r>
              <w:rPr>
                <w:b/>
                <w:bCs/>
                <w:sz w:val="20"/>
                <w:szCs w:val="20"/>
                <w:lang w:val="es-ES_tradnl"/>
              </w:rPr>
              <w:t xml:space="preserve">Total </w:t>
            </w:r>
            <w:r w:rsidR="00EC32E0" w:rsidRPr="000F45C6">
              <w:rPr>
                <w:b/>
                <w:bCs/>
                <w:sz w:val="20"/>
                <w:szCs w:val="20"/>
                <w:lang w:val="es-ES_tradnl"/>
              </w:rPr>
              <w:t>I</w:t>
            </w:r>
            <w:r w:rsidR="00EC32E0">
              <w:rPr>
                <w:b/>
                <w:bCs/>
                <w:sz w:val="20"/>
                <w:szCs w:val="20"/>
                <w:lang w:val="es-ES_tradnl"/>
              </w:rPr>
              <w:t>mporte</w:t>
            </w:r>
            <w:r w:rsidR="00EC32E0" w:rsidRPr="000F45C6">
              <w:rPr>
                <w:b/>
                <w:bCs/>
                <w:sz w:val="20"/>
                <w:szCs w:val="20"/>
                <w:lang w:val="es-ES_tradnl"/>
              </w:rPr>
              <w:t xml:space="preserve"> A</w:t>
            </w:r>
            <w:r w:rsidR="00EC32E0">
              <w:rPr>
                <w:b/>
                <w:bCs/>
                <w:sz w:val="20"/>
                <w:szCs w:val="20"/>
                <w:lang w:val="es-ES_tradnl"/>
              </w:rPr>
              <w:t>ctualizado</w:t>
            </w:r>
          </w:p>
          <w:p w:rsidR="00EC32E0" w:rsidRPr="000F45C6" w:rsidRDefault="00EC32E0" w:rsidP="009B33F3">
            <w:pPr>
              <w:ind w:right="49"/>
              <w:jc w:val="center"/>
              <w:rPr>
                <w:b/>
                <w:bCs/>
                <w:sz w:val="20"/>
                <w:szCs w:val="20"/>
                <w:lang w:val="es-ES_tradnl"/>
              </w:rPr>
            </w:pPr>
            <w:r>
              <w:rPr>
                <w:b/>
                <w:bCs/>
                <w:sz w:val="20"/>
                <w:szCs w:val="20"/>
                <w:lang w:val="es-ES_tradnl"/>
              </w:rPr>
              <w:t>Bs</w:t>
            </w:r>
          </w:p>
        </w:tc>
        <w:tc>
          <w:tcPr>
            <w:tcW w:w="3827" w:type="dxa"/>
            <w:gridSpan w:val="2"/>
          </w:tcPr>
          <w:p w:rsidR="00EC32E0" w:rsidRPr="000F45C6" w:rsidRDefault="00EC32E0" w:rsidP="009B33F3">
            <w:pPr>
              <w:ind w:right="49"/>
              <w:jc w:val="center"/>
              <w:rPr>
                <w:b/>
                <w:bCs/>
                <w:sz w:val="20"/>
                <w:szCs w:val="20"/>
                <w:lang w:val="es-ES_tradnl"/>
              </w:rPr>
            </w:pPr>
            <w:r w:rsidRPr="000F45C6">
              <w:rPr>
                <w:b/>
                <w:bCs/>
                <w:sz w:val="20"/>
                <w:szCs w:val="20"/>
                <w:lang w:val="es-ES_tradnl"/>
              </w:rPr>
              <w:t>C</w:t>
            </w:r>
            <w:r>
              <w:rPr>
                <w:b/>
                <w:bCs/>
                <w:sz w:val="20"/>
                <w:szCs w:val="20"/>
                <w:lang w:val="es-ES_tradnl"/>
              </w:rPr>
              <w:t>uenta Contable</w:t>
            </w:r>
          </w:p>
        </w:tc>
      </w:tr>
      <w:tr w:rsidR="00EC32E0" w:rsidTr="00DC3A16">
        <w:tc>
          <w:tcPr>
            <w:tcW w:w="2977" w:type="dxa"/>
            <w:vMerge/>
          </w:tcPr>
          <w:p w:rsidR="00EC32E0" w:rsidRPr="000F45C6" w:rsidRDefault="00EC32E0" w:rsidP="009B33F3">
            <w:pPr>
              <w:ind w:right="49"/>
              <w:jc w:val="center"/>
              <w:rPr>
                <w:b/>
                <w:bCs/>
                <w:lang w:val="es-ES_tradnl"/>
              </w:rPr>
            </w:pPr>
          </w:p>
        </w:tc>
        <w:tc>
          <w:tcPr>
            <w:tcW w:w="1418" w:type="dxa"/>
            <w:vMerge/>
          </w:tcPr>
          <w:p w:rsidR="00EC32E0" w:rsidRPr="000F45C6" w:rsidRDefault="00EC32E0" w:rsidP="009B33F3">
            <w:pPr>
              <w:ind w:right="49"/>
              <w:jc w:val="center"/>
              <w:rPr>
                <w:b/>
                <w:bCs/>
                <w:lang w:val="es-ES_tradnl"/>
              </w:rPr>
            </w:pPr>
          </w:p>
        </w:tc>
        <w:tc>
          <w:tcPr>
            <w:tcW w:w="1842" w:type="dxa"/>
          </w:tcPr>
          <w:p w:rsidR="00EC32E0" w:rsidRPr="000F45C6" w:rsidRDefault="00EC32E0" w:rsidP="009B33F3">
            <w:pPr>
              <w:ind w:right="49"/>
              <w:jc w:val="center"/>
              <w:rPr>
                <w:b/>
                <w:bCs/>
                <w:sz w:val="20"/>
                <w:szCs w:val="20"/>
                <w:lang w:val="es-ES_tradnl"/>
              </w:rPr>
            </w:pPr>
            <w:r w:rsidRPr="000F45C6">
              <w:rPr>
                <w:b/>
                <w:bCs/>
                <w:sz w:val="20"/>
                <w:szCs w:val="20"/>
                <w:lang w:val="es-ES_tradnl"/>
              </w:rPr>
              <w:t>S/G R</w:t>
            </w:r>
            <w:r>
              <w:rPr>
                <w:b/>
                <w:bCs/>
                <w:sz w:val="20"/>
                <w:szCs w:val="20"/>
                <w:lang w:val="es-ES_tradnl"/>
              </w:rPr>
              <w:t>egistros</w:t>
            </w:r>
          </w:p>
        </w:tc>
        <w:tc>
          <w:tcPr>
            <w:tcW w:w="1985" w:type="dxa"/>
          </w:tcPr>
          <w:p w:rsidR="00EC32E0" w:rsidRPr="000F45C6" w:rsidRDefault="00EC32E0" w:rsidP="009B33F3">
            <w:pPr>
              <w:ind w:right="49"/>
              <w:jc w:val="center"/>
              <w:rPr>
                <w:b/>
                <w:bCs/>
                <w:sz w:val="20"/>
                <w:szCs w:val="20"/>
                <w:lang w:val="es-ES_tradnl"/>
              </w:rPr>
            </w:pPr>
            <w:r w:rsidRPr="000F45C6">
              <w:rPr>
                <w:b/>
                <w:bCs/>
                <w:sz w:val="20"/>
                <w:szCs w:val="20"/>
                <w:lang w:val="es-ES_tradnl"/>
              </w:rPr>
              <w:t>S/G A</w:t>
            </w:r>
            <w:r>
              <w:rPr>
                <w:b/>
                <w:bCs/>
                <w:sz w:val="20"/>
                <w:szCs w:val="20"/>
                <w:lang w:val="es-ES_tradnl"/>
              </w:rPr>
              <w:t>uditoria</w:t>
            </w:r>
          </w:p>
        </w:tc>
      </w:tr>
      <w:tr w:rsidR="00EC32E0" w:rsidTr="00DC3A16">
        <w:tc>
          <w:tcPr>
            <w:tcW w:w="2977" w:type="dxa"/>
          </w:tcPr>
          <w:p w:rsidR="00EC32E0" w:rsidRPr="00934B73" w:rsidRDefault="00EC32E0" w:rsidP="009B33F3">
            <w:pPr>
              <w:ind w:right="49"/>
              <w:jc w:val="both"/>
              <w:rPr>
                <w:bCs/>
                <w:sz w:val="20"/>
                <w:szCs w:val="20"/>
                <w:lang w:val="es-ES_tradnl"/>
              </w:rPr>
            </w:pPr>
            <w:r w:rsidRPr="00934B73">
              <w:rPr>
                <w:bCs/>
                <w:sz w:val="20"/>
                <w:szCs w:val="20"/>
                <w:lang w:val="es-ES_tradnl"/>
              </w:rPr>
              <w:t>Adiciones de transferencias y donaciones de capital gestión 2015</w:t>
            </w:r>
          </w:p>
        </w:tc>
        <w:tc>
          <w:tcPr>
            <w:tcW w:w="1418" w:type="dxa"/>
          </w:tcPr>
          <w:p w:rsidR="00EC32E0" w:rsidRPr="00934B73" w:rsidRDefault="00EC32E0" w:rsidP="009B33F3">
            <w:pPr>
              <w:ind w:right="49"/>
              <w:jc w:val="right"/>
              <w:rPr>
                <w:bCs/>
                <w:sz w:val="20"/>
                <w:szCs w:val="20"/>
                <w:lang w:val="es-ES_tradnl"/>
              </w:rPr>
            </w:pPr>
            <w:r w:rsidRPr="00934B73">
              <w:rPr>
                <w:bCs/>
                <w:sz w:val="20"/>
                <w:szCs w:val="20"/>
                <w:lang w:val="es-ES_tradnl"/>
              </w:rPr>
              <w:t>209.146,18</w:t>
            </w:r>
          </w:p>
        </w:tc>
        <w:tc>
          <w:tcPr>
            <w:tcW w:w="1842" w:type="dxa"/>
          </w:tcPr>
          <w:p w:rsidR="00EC32E0" w:rsidRPr="00934B73" w:rsidRDefault="00EC32E0" w:rsidP="00DC3A16">
            <w:pPr>
              <w:ind w:right="49"/>
              <w:jc w:val="both"/>
              <w:rPr>
                <w:bCs/>
                <w:sz w:val="20"/>
                <w:szCs w:val="20"/>
                <w:lang w:val="es-ES_tradnl"/>
              </w:rPr>
            </w:pPr>
            <w:r w:rsidRPr="00934B73">
              <w:rPr>
                <w:bCs/>
                <w:sz w:val="20"/>
                <w:szCs w:val="20"/>
                <w:lang w:val="es-ES_tradnl"/>
              </w:rPr>
              <w:t>31130</w:t>
            </w:r>
            <w:r w:rsidR="00DC3A16">
              <w:rPr>
                <w:bCs/>
                <w:sz w:val="20"/>
                <w:szCs w:val="20"/>
                <w:lang w:val="es-ES_tradnl"/>
              </w:rPr>
              <w:t xml:space="preserve"> “T</w:t>
            </w:r>
            <w:r w:rsidRPr="00934B73">
              <w:rPr>
                <w:bCs/>
                <w:sz w:val="20"/>
                <w:szCs w:val="20"/>
                <w:lang w:val="es-ES_tradnl"/>
              </w:rPr>
              <w:t>ransferencias y donaciones de capital</w:t>
            </w:r>
            <w:r>
              <w:rPr>
                <w:bCs/>
                <w:sz w:val="20"/>
                <w:szCs w:val="20"/>
                <w:lang w:val="es-ES_tradnl"/>
              </w:rPr>
              <w:t>”</w:t>
            </w:r>
          </w:p>
        </w:tc>
        <w:tc>
          <w:tcPr>
            <w:tcW w:w="1985" w:type="dxa"/>
          </w:tcPr>
          <w:p w:rsidR="00DC3A16" w:rsidRDefault="00EC32E0" w:rsidP="00DC3A16">
            <w:pPr>
              <w:ind w:right="49"/>
              <w:jc w:val="both"/>
              <w:rPr>
                <w:bCs/>
                <w:sz w:val="20"/>
                <w:szCs w:val="20"/>
                <w:lang w:val="es-ES_tradnl"/>
              </w:rPr>
            </w:pPr>
            <w:r w:rsidRPr="00934B73">
              <w:rPr>
                <w:bCs/>
                <w:sz w:val="20"/>
                <w:szCs w:val="20"/>
                <w:lang w:val="es-ES_tradnl"/>
              </w:rPr>
              <w:t>31700</w:t>
            </w:r>
          </w:p>
          <w:p w:rsidR="00EC32E0" w:rsidRPr="00934B73" w:rsidRDefault="00EC32E0" w:rsidP="00DC3A16">
            <w:pPr>
              <w:ind w:right="49"/>
              <w:jc w:val="both"/>
              <w:rPr>
                <w:bCs/>
                <w:sz w:val="20"/>
                <w:szCs w:val="20"/>
                <w:lang w:val="es-ES_tradnl"/>
              </w:rPr>
            </w:pPr>
            <w:r>
              <w:rPr>
                <w:bCs/>
                <w:sz w:val="20"/>
                <w:szCs w:val="20"/>
                <w:lang w:val="es-ES_tradnl"/>
              </w:rPr>
              <w:t>“</w:t>
            </w:r>
            <w:r w:rsidRPr="00934B73">
              <w:rPr>
                <w:bCs/>
                <w:sz w:val="20"/>
                <w:szCs w:val="20"/>
                <w:lang w:val="es-ES_tradnl"/>
              </w:rPr>
              <w:t>Ajuste de Reservas Patrimoniales</w:t>
            </w:r>
            <w:r>
              <w:rPr>
                <w:bCs/>
                <w:sz w:val="20"/>
                <w:szCs w:val="20"/>
                <w:lang w:val="es-ES_tradnl"/>
              </w:rPr>
              <w:t>”</w:t>
            </w:r>
          </w:p>
        </w:tc>
      </w:tr>
    </w:tbl>
    <w:p w:rsidR="00EC32E0" w:rsidRDefault="00EC32E0" w:rsidP="00EC32E0">
      <w:pPr>
        <w:ind w:right="49"/>
        <w:jc w:val="both"/>
        <w:rPr>
          <w:bCs/>
          <w:lang w:val="es-ES_tradnl"/>
        </w:rPr>
      </w:pPr>
    </w:p>
    <w:p w:rsidR="00EC32E0" w:rsidRPr="00962DF1" w:rsidRDefault="00EC32E0" w:rsidP="00DC3A16">
      <w:pPr>
        <w:ind w:left="567" w:right="49"/>
        <w:jc w:val="both"/>
        <w:rPr>
          <w:lang w:val="es-BO"/>
        </w:rPr>
      </w:pPr>
      <w:r>
        <w:t>La Norma de Contabilidad Nº</w:t>
      </w:r>
      <w:r w:rsidRPr="00FC6DAF">
        <w:t xml:space="preserve"> 3 (Estados Financieros a Moneda Constante- Ajuste por inflación) emitidas por el Concejo Técnico Nacional de Auditoria y Contabilidad del colegio de Auditores de Bolivia</w:t>
      </w:r>
      <w:r>
        <w:t xml:space="preserve">, en su </w:t>
      </w:r>
      <w:r w:rsidRPr="00FC6DAF">
        <w:t xml:space="preserve">punto 13 </w:t>
      </w:r>
      <w:r>
        <w:t>(</w:t>
      </w:r>
      <w:r w:rsidRPr="00FC6DAF">
        <w:t>Secuencias para el Ajuste</w:t>
      </w:r>
      <w:r>
        <w:t>)</w:t>
      </w:r>
      <w:r w:rsidRPr="00FC6DAF">
        <w:t xml:space="preserve"> inciso F) establece</w:t>
      </w:r>
      <w:r>
        <w:t>:</w:t>
      </w:r>
      <w:r w:rsidRPr="00FC6DAF">
        <w:t xml:space="preserve"> </w:t>
      </w:r>
      <w:r w:rsidRPr="00962DF1">
        <w:rPr>
          <w:lang w:val="es-BO"/>
        </w:rPr>
        <w:t>“Re expresión de cada una de las cuentas componentes del patrimonio al cierre, con exclusión de los resultados acumulados para ellos se re expresarán: * El capital Financiero compuesto por el capital y el ajuste de capital y sus aumentos y disminuciones, cuya variación resultante se imputara a la cuenta ajuste de capital * las demás cuentas del patrimonio incluido el ajuste de reservas patrimoniales, sus aumentos y disminuciones. La variación resultante se imputara a la cuenta Ajuste de Reservas patrimoniales”</w:t>
      </w:r>
    </w:p>
    <w:p w:rsidR="00EC32E0" w:rsidRPr="00FC6DAF" w:rsidRDefault="00EC32E0" w:rsidP="00DC3A16">
      <w:pPr>
        <w:ind w:left="567" w:right="49"/>
        <w:jc w:val="both"/>
        <w:rPr>
          <w:lang w:val="es-BO"/>
        </w:rPr>
      </w:pPr>
      <w:r w:rsidRPr="00FC6DAF">
        <w:rPr>
          <w:lang w:val="es-BO"/>
        </w:rPr>
        <w:t xml:space="preserve"> </w:t>
      </w:r>
    </w:p>
    <w:p w:rsidR="00EC32E0" w:rsidRPr="00962DF1" w:rsidRDefault="00EC32E0" w:rsidP="00DC3A16">
      <w:pPr>
        <w:widowControl w:val="0"/>
        <w:autoSpaceDE w:val="0"/>
        <w:autoSpaceDN w:val="0"/>
        <w:ind w:left="567"/>
        <w:jc w:val="both"/>
        <w:rPr>
          <w:iCs/>
          <w:spacing w:val="-3"/>
          <w:lang w:val="es-ES_tradnl"/>
        </w:rPr>
      </w:pPr>
      <w:r w:rsidRPr="00FC6DAF">
        <w:rPr>
          <w:spacing w:val="4"/>
          <w:lang w:val="es-ES_tradnl"/>
        </w:rPr>
        <w:lastRenderedPageBreak/>
        <w:t>Además</w:t>
      </w:r>
      <w:r>
        <w:rPr>
          <w:spacing w:val="4"/>
          <w:lang w:val="es-ES_tradnl"/>
        </w:rPr>
        <w:t>,</w:t>
      </w:r>
      <w:r w:rsidRPr="00FC6DAF">
        <w:rPr>
          <w:spacing w:val="4"/>
          <w:lang w:val="es-ES_tradnl"/>
        </w:rPr>
        <w:t xml:space="preserve"> </w:t>
      </w:r>
      <w:r w:rsidRPr="00FC6DAF">
        <w:rPr>
          <w:spacing w:val="-3"/>
          <w:lang w:val="es-ES_tradnl"/>
        </w:rPr>
        <w:t xml:space="preserve">las </w:t>
      </w:r>
      <w:r w:rsidRPr="00FC6DAF">
        <w:rPr>
          <w:spacing w:val="-2"/>
          <w:lang w:val="es-ES_tradnl"/>
        </w:rPr>
        <w:t>Normas Básicas de</w:t>
      </w:r>
      <w:r>
        <w:rPr>
          <w:spacing w:val="-2"/>
          <w:lang w:val="es-ES_tradnl"/>
        </w:rPr>
        <w:t>l Sistema de</w:t>
      </w:r>
      <w:r w:rsidRPr="00FC6DAF">
        <w:rPr>
          <w:spacing w:val="-2"/>
          <w:lang w:val="es-ES_tradnl"/>
        </w:rPr>
        <w:t xml:space="preserve"> Contabilidad Integrada</w:t>
      </w:r>
      <w:r>
        <w:rPr>
          <w:spacing w:val="-2"/>
          <w:lang w:val="es-ES_tradnl"/>
        </w:rPr>
        <w:t xml:space="preserve">, aprobada con </w:t>
      </w:r>
      <w:r>
        <w:rPr>
          <w:spacing w:val="-4"/>
          <w:lang w:val="es-ES_tradnl"/>
        </w:rPr>
        <w:t>Resolución Suprema N° 222957, en su</w:t>
      </w:r>
      <w:r w:rsidRPr="00FC6DAF">
        <w:rPr>
          <w:spacing w:val="-4"/>
          <w:lang w:val="es-ES_tradnl"/>
        </w:rPr>
        <w:t xml:space="preserve"> </w:t>
      </w:r>
      <w:r w:rsidRPr="00FC6DAF">
        <w:rPr>
          <w:spacing w:val="4"/>
          <w:lang w:val="es-ES_tradnl"/>
        </w:rPr>
        <w:t xml:space="preserve">Artículo </w:t>
      </w:r>
      <w:r w:rsidRPr="00FC6DAF">
        <w:rPr>
          <w:spacing w:val="-3"/>
          <w:lang w:val="es-ES_tradnl"/>
        </w:rPr>
        <w:t xml:space="preserve">10 inciso c), </w:t>
      </w:r>
      <w:r>
        <w:rPr>
          <w:spacing w:val="-3"/>
          <w:lang w:val="es-ES_tradnl"/>
        </w:rPr>
        <w:t>señala</w:t>
      </w:r>
      <w:r w:rsidRPr="00962DF1">
        <w:rPr>
          <w:iCs/>
          <w:spacing w:val="2"/>
          <w:lang w:val="es-ES_tradnl"/>
        </w:rPr>
        <w:t xml:space="preserve">: </w:t>
      </w:r>
      <w:r w:rsidRPr="00962DF1">
        <w:rPr>
          <w:iCs/>
          <w:spacing w:val="-2"/>
          <w:lang w:val="es-ES_tradnl"/>
        </w:rPr>
        <w:t xml:space="preserve">"Procesar y Producir Información Presupuestaria, Patrimonial y Financiera </w:t>
      </w:r>
      <w:r w:rsidRPr="00962DF1">
        <w:rPr>
          <w:iCs/>
          <w:spacing w:val="-3"/>
          <w:lang w:val="es-ES_tradnl"/>
        </w:rPr>
        <w:t xml:space="preserve">útil y beneficiosa, </w:t>
      </w:r>
      <w:r w:rsidRPr="00962DF1">
        <w:rPr>
          <w:iCs/>
          <w:spacing w:val="-1"/>
          <w:lang w:val="es-ES_tradnl"/>
        </w:rPr>
        <w:t xml:space="preserve">con </w:t>
      </w:r>
      <w:r w:rsidRPr="00962DF1">
        <w:rPr>
          <w:iCs/>
          <w:lang w:val="es-ES_tradnl"/>
        </w:rPr>
        <w:t xml:space="preserve">características </w:t>
      </w:r>
      <w:r w:rsidRPr="00962DF1">
        <w:rPr>
          <w:iCs/>
          <w:spacing w:val="1"/>
          <w:lang w:val="es-ES_tradnl"/>
        </w:rPr>
        <w:t xml:space="preserve">de </w:t>
      </w:r>
      <w:r w:rsidRPr="00962DF1">
        <w:rPr>
          <w:iCs/>
          <w:lang w:val="es-ES_tradnl"/>
        </w:rPr>
        <w:t xml:space="preserve">oportunidad, razonabilidad </w:t>
      </w:r>
      <w:r w:rsidRPr="00962DF1">
        <w:rPr>
          <w:iCs/>
          <w:spacing w:val="-2"/>
          <w:lang w:val="es-ES_tradnl"/>
        </w:rPr>
        <w:t xml:space="preserve">y confiabilidad para la toma de decisiones por los responsables de la gestión </w:t>
      </w:r>
      <w:r w:rsidRPr="00962DF1">
        <w:rPr>
          <w:iCs/>
          <w:spacing w:val="-3"/>
          <w:lang w:val="es-ES_tradnl"/>
        </w:rPr>
        <w:t>financiera pública y para terceros interesados en la misma".</w:t>
      </w:r>
    </w:p>
    <w:p w:rsidR="00EC32E0" w:rsidRPr="00FC6DAF" w:rsidRDefault="00EC32E0" w:rsidP="00DC3A16">
      <w:pPr>
        <w:ind w:left="567"/>
        <w:jc w:val="both"/>
        <w:rPr>
          <w:lang w:val="es-ES_tradnl"/>
        </w:rPr>
      </w:pPr>
    </w:p>
    <w:p w:rsidR="00EC32E0" w:rsidRDefault="00EC32E0" w:rsidP="00DC3A16">
      <w:pPr>
        <w:ind w:left="567" w:right="49"/>
        <w:jc w:val="both"/>
      </w:pPr>
      <w:r>
        <w:t>Lo comentado anteriormente puede ocasionar incorrecta exposición de los Estados Financieros. Este hecho se atribuye a la controles de verificación, previo a la validación de las transacciones contables.</w:t>
      </w:r>
    </w:p>
    <w:p w:rsidR="002C35D5" w:rsidRDefault="002C35D5" w:rsidP="00DC3A16">
      <w:pPr>
        <w:ind w:left="567" w:right="49"/>
        <w:jc w:val="both"/>
      </w:pPr>
    </w:p>
    <w:p w:rsidR="002C35D5" w:rsidRDefault="002C35D5" w:rsidP="002C35D5">
      <w:pPr>
        <w:widowControl w:val="0"/>
        <w:suppressAutoHyphens/>
        <w:autoSpaceDE w:val="0"/>
        <w:autoSpaceDN w:val="0"/>
        <w:adjustRightInd w:val="0"/>
        <w:ind w:left="567" w:right="48"/>
        <w:jc w:val="both"/>
        <w:rPr>
          <w:b/>
          <w:bCs/>
        </w:rPr>
      </w:pPr>
      <w:r w:rsidRPr="00243E1E">
        <w:rPr>
          <w:b/>
          <w:bCs/>
        </w:rPr>
        <w:t>Comentario de la Entidad</w:t>
      </w:r>
    </w:p>
    <w:p w:rsidR="002C35D5" w:rsidRDefault="002C35D5" w:rsidP="00DC3A16">
      <w:pPr>
        <w:ind w:left="567" w:right="49"/>
        <w:jc w:val="both"/>
      </w:pPr>
    </w:p>
    <w:p w:rsidR="002C35D5" w:rsidRDefault="002C35D5" w:rsidP="00DC3A16">
      <w:pPr>
        <w:ind w:left="567" w:right="49"/>
        <w:jc w:val="both"/>
      </w:pPr>
    </w:p>
    <w:p w:rsidR="002C35D5" w:rsidRDefault="002C35D5" w:rsidP="00DC3A16">
      <w:pPr>
        <w:ind w:left="567" w:right="49"/>
        <w:jc w:val="both"/>
      </w:pPr>
    </w:p>
    <w:p w:rsidR="00EC32E0" w:rsidRPr="00FC6DAF" w:rsidRDefault="00EC32E0" w:rsidP="00DC3A16">
      <w:pPr>
        <w:ind w:left="567" w:right="49"/>
        <w:jc w:val="both"/>
      </w:pPr>
    </w:p>
    <w:p w:rsidR="00EC32E0" w:rsidRPr="00FC6DAF" w:rsidRDefault="00EC32E0" w:rsidP="00DC3A16">
      <w:pPr>
        <w:ind w:left="567" w:right="49"/>
        <w:jc w:val="both"/>
      </w:pPr>
      <w:r w:rsidRPr="00FC6DAF">
        <w:rPr>
          <w:b/>
        </w:rPr>
        <w:t>Recomendamos al Señor Rector</w:t>
      </w:r>
      <w:r w:rsidRPr="00FC6DAF">
        <w:t xml:space="preserve">, instruir al Secretario Administrativa y Financiera, </w:t>
      </w:r>
      <w:r>
        <w:t xml:space="preserve">para que a través de la Dirección de Finanzas y Contabilidad, procedan con el ajuste de reclasificación por los importes anteriormente señalados. </w:t>
      </w:r>
      <w:r w:rsidRPr="00FC6DAF">
        <w:t xml:space="preserve"> </w:t>
      </w:r>
    </w:p>
    <w:p w:rsidR="00EC32E0" w:rsidRPr="00FC6DAF" w:rsidRDefault="00EC32E0" w:rsidP="00DC3A16">
      <w:pPr>
        <w:ind w:left="567" w:right="49"/>
        <w:jc w:val="both"/>
        <w:rPr>
          <w:b/>
        </w:rPr>
      </w:pPr>
    </w:p>
    <w:p w:rsidR="00EC32E0" w:rsidRPr="00EC32E0" w:rsidRDefault="00EC32E0" w:rsidP="00C33F7B">
      <w:pPr>
        <w:jc w:val="both"/>
        <w:rPr>
          <w:b/>
          <w:lang w:val="es-BO"/>
        </w:rPr>
      </w:pPr>
    </w:p>
    <w:p w:rsidR="00207612" w:rsidRPr="00C35D56" w:rsidRDefault="003808D3" w:rsidP="00241623">
      <w:pPr>
        <w:ind w:left="567"/>
        <w:jc w:val="both"/>
        <w:rPr>
          <w:b/>
        </w:rPr>
      </w:pPr>
      <w:r w:rsidRPr="00C35D56">
        <w:rPr>
          <w:b/>
        </w:rPr>
        <w:t>OTROS</w:t>
      </w:r>
    </w:p>
    <w:p w:rsidR="00993845" w:rsidRDefault="00993845" w:rsidP="00993845">
      <w:pPr>
        <w:ind w:left="567" w:hanging="567"/>
        <w:jc w:val="both"/>
        <w:rPr>
          <w:b/>
          <w:lang w:val="es-MX"/>
        </w:rPr>
      </w:pPr>
    </w:p>
    <w:p w:rsidR="00993845" w:rsidRPr="000F343F" w:rsidRDefault="00993845" w:rsidP="0041614F">
      <w:pPr>
        <w:widowControl w:val="0"/>
        <w:autoSpaceDE w:val="0"/>
        <w:autoSpaceDN w:val="0"/>
        <w:adjustRightInd w:val="0"/>
        <w:ind w:left="567" w:right="48" w:hanging="567"/>
        <w:jc w:val="both"/>
        <w:rPr>
          <w:b/>
          <w:bCs/>
          <w:highlight w:val="yellow"/>
          <w:lang w:val="es-ES_tradnl"/>
        </w:rPr>
      </w:pPr>
      <w:r w:rsidRPr="00027BEC">
        <w:rPr>
          <w:b/>
          <w:bCs/>
          <w:lang w:val="es-ES_tradnl"/>
        </w:rPr>
        <w:t>2.</w:t>
      </w:r>
      <w:r w:rsidR="00CD141C">
        <w:rPr>
          <w:b/>
          <w:bCs/>
          <w:lang w:val="es-ES_tradnl"/>
        </w:rPr>
        <w:t>5</w:t>
      </w:r>
      <w:r>
        <w:rPr>
          <w:b/>
          <w:bCs/>
          <w:lang w:val="es-ES_tradnl"/>
        </w:rPr>
        <w:t>.</w:t>
      </w:r>
      <w:r w:rsidRPr="00027BEC">
        <w:rPr>
          <w:b/>
          <w:bCs/>
          <w:lang w:val="es-ES_tradnl"/>
        </w:rPr>
        <w:tab/>
      </w:r>
      <w:r w:rsidR="00D67B06">
        <w:rPr>
          <w:b/>
          <w:bCs/>
          <w:lang w:val="es-ES_tradnl"/>
        </w:rPr>
        <w:t>Falta de elaboración del programa de cierre contable presupuestario</w:t>
      </w:r>
    </w:p>
    <w:p w:rsidR="00D811DB" w:rsidRPr="000F343F" w:rsidRDefault="00D811DB" w:rsidP="00993845">
      <w:pPr>
        <w:widowControl w:val="0"/>
        <w:autoSpaceDE w:val="0"/>
        <w:autoSpaceDN w:val="0"/>
        <w:adjustRightInd w:val="0"/>
        <w:ind w:left="567" w:right="48" w:hanging="567"/>
        <w:jc w:val="both"/>
        <w:rPr>
          <w:b/>
          <w:bCs/>
          <w:highlight w:val="yellow"/>
          <w:lang w:val="es-ES_tradnl"/>
        </w:rPr>
      </w:pPr>
    </w:p>
    <w:p w:rsidR="00781997" w:rsidRDefault="0041614F" w:rsidP="00781997">
      <w:pPr>
        <w:widowControl w:val="0"/>
        <w:autoSpaceDE w:val="0"/>
        <w:autoSpaceDN w:val="0"/>
        <w:adjustRightInd w:val="0"/>
        <w:ind w:left="570" w:right="48"/>
        <w:jc w:val="both"/>
        <w:rPr>
          <w:bCs/>
          <w:lang w:val="es-ES_tradnl"/>
        </w:rPr>
      </w:pPr>
      <w:r>
        <w:rPr>
          <w:lang w:val="es-ES_tradnl"/>
        </w:rPr>
        <w:t>De la verificación a los archivos de la Entidad, se pudo establecer q</w:t>
      </w:r>
      <w:r w:rsidR="00DC1CC1">
        <w:rPr>
          <w:bCs/>
          <w:lang w:val="es-ES_tradnl"/>
        </w:rPr>
        <w:t>ue la Entidad no ha elaborado el programa de cierre</w:t>
      </w:r>
      <w:r w:rsidR="00571B35">
        <w:rPr>
          <w:bCs/>
          <w:lang w:val="es-ES_tradnl"/>
        </w:rPr>
        <w:t xml:space="preserve"> presupuestario, contable y de tesorería</w:t>
      </w:r>
      <w:r w:rsidR="00DC1CC1">
        <w:rPr>
          <w:bCs/>
          <w:lang w:val="es-ES_tradnl"/>
        </w:rPr>
        <w:t xml:space="preserve"> </w:t>
      </w:r>
      <w:r>
        <w:rPr>
          <w:bCs/>
          <w:lang w:val="es-ES_tradnl"/>
        </w:rPr>
        <w:t>de</w:t>
      </w:r>
      <w:r w:rsidR="00571B35">
        <w:rPr>
          <w:bCs/>
          <w:lang w:val="es-ES_tradnl"/>
        </w:rPr>
        <w:t xml:space="preserve"> la</w:t>
      </w:r>
      <w:r>
        <w:rPr>
          <w:bCs/>
          <w:lang w:val="es-ES_tradnl"/>
        </w:rPr>
        <w:t xml:space="preserve"> gestión</w:t>
      </w:r>
      <w:r w:rsidR="00DC1CC1">
        <w:rPr>
          <w:bCs/>
          <w:lang w:val="es-ES_tradnl"/>
        </w:rPr>
        <w:t xml:space="preserve"> 2015</w:t>
      </w:r>
      <w:r w:rsidR="00781997">
        <w:rPr>
          <w:bCs/>
          <w:lang w:val="es-ES_tradnl"/>
        </w:rPr>
        <w:t>;</w:t>
      </w:r>
      <w:r w:rsidR="00DC1CC1">
        <w:rPr>
          <w:bCs/>
          <w:lang w:val="es-ES_tradnl"/>
        </w:rPr>
        <w:t xml:space="preserve"> sino que </w:t>
      </w:r>
      <w:r w:rsidR="00571B35">
        <w:rPr>
          <w:bCs/>
          <w:lang w:val="es-ES_tradnl"/>
        </w:rPr>
        <w:t>la Secretaría de Gestión Administrativa y Finanzas,</w:t>
      </w:r>
      <w:r w:rsidR="00DC1CC1">
        <w:rPr>
          <w:bCs/>
          <w:lang w:val="es-ES_tradnl"/>
        </w:rPr>
        <w:t xml:space="preserve"> ha emitido </w:t>
      </w:r>
      <w:r w:rsidR="00571B35">
        <w:rPr>
          <w:bCs/>
          <w:lang w:val="es-ES_tradnl"/>
        </w:rPr>
        <w:t>la Circular SGAF/FIN-CONT. Nº 10/2015 de fecha 5 de octubre de 2015, en el que se incluye un cronograma para la presentación de la siguiente información:</w:t>
      </w:r>
    </w:p>
    <w:p w:rsidR="00781997" w:rsidRDefault="00781997" w:rsidP="00781997">
      <w:pPr>
        <w:widowControl w:val="0"/>
        <w:autoSpaceDE w:val="0"/>
        <w:autoSpaceDN w:val="0"/>
        <w:adjustRightInd w:val="0"/>
        <w:ind w:left="570" w:right="48"/>
        <w:jc w:val="both"/>
        <w:rPr>
          <w:bCs/>
          <w:lang w:val="es-ES_tradnl"/>
        </w:rPr>
      </w:pPr>
    </w:p>
    <w:p w:rsidR="00781997" w:rsidRDefault="00781997" w:rsidP="00781997">
      <w:pPr>
        <w:pStyle w:val="Prrafodelista"/>
        <w:widowControl w:val="0"/>
        <w:numPr>
          <w:ilvl w:val="0"/>
          <w:numId w:val="34"/>
        </w:numPr>
        <w:autoSpaceDE w:val="0"/>
        <w:autoSpaceDN w:val="0"/>
        <w:adjustRightInd w:val="0"/>
        <w:ind w:right="48"/>
        <w:jc w:val="both"/>
        <w:rPr>
          <w:bCs/>
          <w:lang w:val="es-ES_tradnl"/>
        </w:rPr>
      </w:pPr>
      <w:r>
        <w:rPr>
          <w:bCs/>
          <w:lang w:val="es-ES_tradnl"/>
        </w:rPr>
        <w:t>S</w:t>
      </w:r>
      <w:r w:rsidR="00571B35" w:rsidRPr="00781997">
        <w:rPr>
          <w:bCs/>
          <w:lang w:val="es-ES_tradnl"/>
        </w:rPr>
        <w:t>aldos de inventarios</w:t>
      </w:r>
      <w:r>
        <w:rPr>
          <w:bCs/>
          <w:lang w:val="es-ES_tradnl"/>
        </w:rPr>
        <w:t>.</w:t>
      </w:r>
    </w:p>
    <w:p w:rsidR="00781997" w:rsidRDefault="00571B35" w:rsidP="00781997">
      <w:pPr>
        <w:pStyle w:val="Prrafodelista"/>
        <w:widowControl w:val="0"/>
        <w:numPr>
          <w:ilvl w:val="0"/>
          <w:numId w:val="34"/>
        </w:numPr>
        <w:autoSpaceDE w:val="0"/>
        <w:autoSpaceDN w:val="0"/>
        <w:adjustRightInd w:val="0"/>
        <w:ind w:right="48"/>
        <w:jc w:val="both"/>
        <w:rPr>
          <w:bCs/>
          <w:lang w:val="es-ES_tradnl"/>
        </w:rPr>
      </w:pPr>
      <w:r w:rsidRPr="00781997">
        <w:rPr>
          <w:bCs/>
          <w:lang w:val="es-ES_tradnl"/>
        </w:rPr>
        <w:t>Detalle de cuentas a cobrar</w:t>
      </w:r>
      <w:r w:rsidR="00781997">
        <w:rPr>
          <w:bCs/>
          <w:lang w:val="es-ES_tradnl"/>
        </w:rPr>
        <w:t>.</w:t>
      </w:r>
    </w:p>
    <w:p w:rsidR="00781997" w:rsidRDefault="00571B35" w:rsidP="00781997">
      <w:pPr>
        <w:pStyle w:val="Prrafodelista"/>
        <w:widowControl w:val="0"/>
        <w:numPr>
          <w:ilvl w:val="0"/>
          <w:numId w:val="34"/>
        </w:numPr>
        <w:autoSpaceDE w:val="0"/>
        <w:autoSpaceDN w:val="0"/>
        <w:adjustRightInd w:val="0"/>
        <w:ind w:right="48"/>
        <w:jc w:val="both"/>
        <w:rPr>
          <w:bCs/>
          <w:lang w:val="es-ES_tradnl"/>
        </w:rPr>
      </w:pPr>
      <w:r w:rsidRPr="00781997">
        <w:rPr>
          <w:bCs/>
          <w:lang w:val="es-ES_tradnl"/>
        </w:rPr>
        <w:t>Detalle de cuentas a pagar</w:t>
      </w:r>
      <w:r w:rsidR="00781997">
        <w:rPr>
          <w:bCs/>
          <w:lang w:val="es-ES_tradnl"/>
        </w:rPr>
        <w:t>.</w:t>
      </w:r>
    </w:p>
    <w:p w:rsidR="00781997" w:rsidRDefault="00571B35" w:rsidP="00781997">
      <w:pPr>
        <w:pStyle w:val="Prrafodelista"/>
        <w:widowControl w:val="0"/>
        <w:numPr>
          <w:ilvl w:val="0"/>
          <w:numId w:val="34"/>
        </w:numPr>
        <w:autoSpaceDE w:val="0"/>
        <w:autoSpaceDN w:val="0"/>
        <w:adjustRightInd w:val="0"/>
        <w:ind w:right="48"/>
        <w:jc w:val="both"/>
        <w:rPr>
          <w:bCs/>
          <w:lang w:val="es-ES_tradnl"/>
        </w:rPr>
      </w:pPr>
      <w:r w:rsidRPr="00781997">
        <w:rPr>
          <w:bCs/>
          <w:lang w:val="es-ES_tradnl"/>
        </w:rPr>
        <w:t>Rendición de fondos en avance</w:t>
      </w:r>
      <w:r w:rsidR="00781997">
        <w:rPr>
          <w:bCs/>
          <w:lang w:val="es-ES_tradnl"/>
        </w:rPr>
        <w:t>.</w:t>
      </w:r>
    </w:p>
    <w:p w:rsidR="00781997" w:rsidRDefault="00781997" w:rsidP="00781997">
      <w:pPr>
        <w:pStyle w:val="Prrafodelista"/>
        <w:widowControl w:val="0"/>
        <w:numPr>
          <w:ilvl w:val="0"/>
          <w:numId w:val="34"/>
        </w:numPr>
        <w:autoSpaceDE w:val="0"/>
        <w:autoSpaceDN w:val="0"/>
        <w:adjustRightInd w:val="0"/>
        <w:ind w:right="48"/>
        <w:jc w:val="both"/>
        <w:rPr>
          <w:bCs/>
          <w:lang w:val="es-ES_tradnl"/>
        </w:rPr>
      </w:pPr>
      <w:r>
        <w:rPr>
          <w:bCs/>
          <w:lang w:val="es-ES_tradnl"/>
        </w:rPr>
        <w:t>I</w:t>
      </w:r>
      <w:r w:rsidR="00571B35" w:rsidRPr="00781997">
        <w:rPr>
          <w:bCs/>
          <w:lang w:val="es-ES_tradnl"/>
        </w:rPr>
        <w:t>nforme de previsión para indemnización</w:t>
      </w:r>
      <w:r>
        <w:rPr>
          <w:bCs/>
          <w:lang w:val="es-ES_tradnl"/>
        </w:rPr>
        <w:t>.</w:t>
      </w:r>
    </w:p>
    <w:p w:rsidR="00781997" w:rsidRDefault="00781997" w:rsidP="00781997">
      <w:pPr>
        <w:pStyle w:val="Prrafodelista"/>
        <w:widowControl w:val="0"/>
        <w:numPr>
          <w:ilvl w:val="0"/>
          <w:numId w:val="34"/>
        </w:numPr>
        <w:autoSpaceDE w:val="0"/>
        <w:autoSpaceDN w:val="0"/>
        <w:adjustRightInd w:val="0"/>
        <w:ind w:right="48"/>
        <w:jc w:val="both"/>
        <w:rPr>
          <w:bCs/>
          <w:lang w:val="es-ES_tradnl"/>
        </w:rPr>
      </w:pPr>
      <w:r>
        <w:rPr>
          <w:bCs/>
          <w:lang w:val="es-ES_tradnl"/>
        </w:rPr>
        <w:t>C</w:t>
      </w:r>
      <w:r w:rsidR="00571B35" w:rsidRPr="00781997">
        <w:rPr>
          <w:bCs/>
          <w:lang w:val="es-ES_tradnl"/>
        </w:rPr>
        <w:t>ierre de caja chica</w:t>
      </w:r>
      <w:r>
        <w:rPr>
          <w:bCs/>
          <w:lang w:val="es-ES_tradnl"/>
        </w:rPr>
        <w:t>.</w:t>
      </w:r>
    </w:p>
    <w:p w:rsidR="00781997" w:rsidRDefault="00571B35" w:rsidP="00781997">
      <w:pPr>
        <w:pStyle w:val="Prrafodelista"/>
        <w:widowControl w:val="0"/>
        <w:numPr>
          <w:ilvl w:val="0"/>
          <w:numId w:val="34"/>
        </w:numPr>
        <w:autoSpaceDE w:val="0"/>
        <w:autoSpaceDN w:val="0"/>
        <w:adjustRightInd w:val="0"/>
        <w:ind w:right="48"/>
        <w:jc w:val="both"/>
        <w:rPr>
          <w:bCs/>
          <w:lang w:val="es-ES_tradnl"/>
        </w:rPr>
      </w:pPr>
      <w:r w:rsidRPr="00781997">
        <w:rPr>
          <w:bCs/>
          <w:lang w:val="es-ES_tradnl"/>
        </w:rPr>
        <w:t>Actualización y depreciación de activos fijos</w:t>
      </w:r>
      <w:r w:rsidR="00781997">
        <w:rPr>
          <w:bCs/>
          <w:lang w:val="es-ES_tradnl"/>
        </w:rPr>
        <w:t>.</w:t>
      </w:r>
    </w:p>
    <w:p w:rsidR="00781997" w:rsidRDefault="00781997" w:rsidP="00781997">
      <w:pPr>
        <w:pStyle w:val="Prrafodelista"/>
        <w:widowControl w:val="0"/>
        <w:numPr>
          <w:ilvl w:val="0"/>
          <w:numId w:val="34"/>
        </w:numPr>
        <w:autoSpaceDE w:val="0"/>
        <w:autoSpaceDN w:val="0"/>
        <w:adjustRightInd w:val="0"/>
        <w:ind w:right="48"/>
        <w:jc w:val="both"/>
        <w:rPr>
          <w:bCs/>
          <w:lang w:val="es-ES_tradnl"/>
        </w:rPr>
      </w:pPr>
      <w:r>
        <w:rPr>
          <w:bCs/>
          <w:lang w:val="es-ES_tradnl"/>
        </w:rPr>
        <w:t xml:space="preserve">Actas de Recepción y </w:t>
      </w:r>
      <w:r w:rsidR="00571B35" w:rsidRPr="00781997">
        <w:rPr>
          <w:bCs/>
          <w:lang w:val="es-ES_tradnl"/>
        </w:rPr>
        <w:t>planillas de avance de obra</w:t>
      </w:r>
      <w:r>
        <w:rPr>
          <w:bCs/>
          <w:lang w:val="es-ES_tradnl"/>
        </w:rPr>
        <w:t>.</w:t>
      </w:r>
    </w:p>
    <w:p w:rsidR="00993845" w:rsidRPr="00781997" w:rsidRDefault="00781997" w:rsidP="00781997">
      <w:pPr>
        <w:pStyle w:val="Prrafodelista"/>
        <w:widowControl w:val="0"/>
        <w:numPr>
          <w:ilvl w:val="0"/>
          <w:numId w:val="34"/>
        </w:numPr>
        <w:autoSpaceDE w:val="0"/>
        <w:autoSpaceDN w:val="0"/>
        <w:adjustRightInd w:val="0"/>
        <w:ind w:right="48"/>
        <w:jc w:val="both"/>
        <w:rPr>
          <w:bCs/>
          <w:lang w:val="es-ES_tradnl"/>
        </w:rPr>
      </w:pPr>
      <w:r>
        <w:rPr>
          <w:bCs/>
          <w:lang w:val="es-ES_tradnl"/>
        </w:rPr>
        <w:t>C</w:t>
      </w:r>
      <w:r w:rsidR="00571B35" w:rsidRPr="00781997">
        <w:rPr>
          <w:bCs/>
          <w:lang w:val="es-ES_tradnl"/>
        </w:rPr>
        <w:t>orte de valores y arqueos a unidades generadoras de recursos.</w:t>
      </w:r>
    </w:p>
    <w:p w:rsidR="00DC1CC1" w:rsidRDefault="00DC1CC1" w:rsidP="00432300">
      <w:pPr>
        <w:widowControl w:val="0"/>
        <w:autoSpaceDE w:val="0"/>
        <w:autoSpaceDN w:val="0"/>
        <w:adjustRightInd w:val="0"/>
        <w:ind w:left="567" w:right="48" w:hanging="567"/>
        <w:jc w:val="both"/>
        <w:rPr>
          <w:bCs/>
          <w:lang w:val="es-ES_tradnl"/>
        </w:rPr>
      </w:pPr>
    </w:p>
    <w:p w:rsidR="00CC21BC" w:rsidRDefault="00571B35" w:rsidP="00241623">
      <w:pPr>
        <w:ind w:left="567"/>
        <w:jc w:val="both"/>
        <w:rPr>
          <w:lang w:val="es-ES_tradnl"/>
        </w:rPr>
      </w:pPr>
      <w:r>
        <w:rPr>
          <w:lang w:val="es-ES_tradnl"/>
        </w:rPr>
        <w:t xml:space="preserve">Por lo señalado anteriormente, se considera que la información solicitada y requerida en la circular antes citada, es incompleta por </w:t>
      </w:r>
      <w:r w:rsidR="00CC21BC">
        <w:rPr>
          <w:lang w:val="es-ES_tradnl"/>
        </w:rPr>
        <w:t>cuanto la misma no incluye información</w:t>
      </w:r>
      <w:r w:rsidR="002D6494">
        <w:rPr>
          <w:lang w:val="es-ES_tradnl"/>
        </w:rPr>
        <w:t xml:space="preserve"> y documentación</w:t>
      </w:r>
      <w:r w:rsidR="00CC21BC">
        <w:rPr>
          <w:lang w:val="es-ES_tradnl"/>
        </w:rPr>
        <w:t xml:space="preserve"> </w:t>
      </w:r>
      <w:r w:rsidR="00781997">
        <w:rPr>
          <w:lang w:val="es-ES_tradnl"/>
        </w:rPr>
        <w:t>requerida en la Resolución Ministerial</w:t>
      </w:r>
      <w:r w:rsidR="0071502A">
        <w:rPr>
          <w:lang w:val="es-ES_tradnl"/>
        </w:rPr>
        <w:t xml:space="preserve"> Nº 917, emitida por el Ministerio de Economía y Finanzas Pública, </w:t>
      </w:r>
      <w:r w:rsidR="00CC21BC">
        <w:rPr>
          <w:lang w:val="es-ES_tradnl"/>
        </w:rPr>
        <w:t>relacionada con lo siguiente:</w:t>
      </w:r>
    </w:p>
    <w:p w:rsidR="00CC21BC" w:rsidRDefault="00CC21BC" w:rsidP="00241623">
      <w:pPr>
        <w:ind w:left="567"/>
        <w:jc w:val="both"/>
        <w:rPr>
          <w:lang w:val="es-ES_tradnl"/>
        </w:rPr>
      </w:pPr>
    </w:p>
    <w:p w:rsidR="002D6494" w:rsidRPr="005E097F" w:rsidRDefault="002D6494" w:rsidP="005E097F">
      <w:pPr>
        <w:pStyle w:val="Prrafodelista"/>
        <w:numPr>
          <w:ilvl w:val="0"/>
          <w:numId w:val="34"/>
        </w:numPr>
        <w:ind w:left="851" w:hanging="284"/>
        <w:jc w:val="both"/>
      </w:pPr>
      <w:r>
        <w:rPr>
          <w:lang w:val="es-ES_tradnl"/>
        </w:rPr>
        <w:lastRenderedPageBreak/>
        <w:t>I</w:t>
      </w:r>
      <w:r w:rsidR="00CC21BC" w:rsidRPr="002D6494">
        <w:rPr>
          <w:lang w:val="es-ES_tradnl"/>
        </w:rPr>
        <w:t xml:space="preserve">nforme de </w:t>
      </w:r>
      <w:r>
        <w:rPr>
          <w:lang w:val="es-ES_tradnl"/>
        </w:rPr>
        <w:t>sobre los resultados obtenido en el cierre del ejercicio fiscal 2015, mismo que debe ser remitido a la Dirección de Auditoría Interna de la Universidad.</w:t>
      </w:r>
    </w:p>
    <w:p w:rsidR="005E097F" w:rsidRPr="002D6494" w:rsidRDefault="005E097F" w:rsidP="005E097F">
      <w:pPr>
        <w:pStyle w:val="Prrafodelista"/>
        <w:ind w:left="1068"/>
        <w:jc w:val="both"/>
      </w:pPr>
    </w:p>
    <w:p w:rsidR="002D6494" w:rsidRPr="005E097F" w:rsidRDefault="002D6494" w:rsidP="005E097F">
      <w:pPr>
        <w:pStyle w:val="Prrafodelista"/>
        <w:numPr>
          <w:ilvl w:val="0"/>
          <w:numId w:val="34"/>
        </w:numPr>
        <w:ind w:left="851" w:hanging="284"/>
        <w:jc w:val="both"/>
      </w:pPr>
      <w:r>
        <w:rPr>
          <w:lang w:val="es-ES_tradnl"/>
        </w:rPr>
        <w:t>Actas de cierre al 31 de diciembre de 2015.</w:t>
      </w:r>
    </w:p>
    <w:p w:rsidR="005E097F" w:rsidRPr="002D6494" w:rsidRDefault="005E097F" w:rsidP="005E097F">
      <w:pPr>
        <w:pStyle w:val="Prrafodelista"/>
        <w:ind w:left="1068"/>
        <w:jc w:val="both"/>
      </w:pPr>
    </w:p>
    <w:p w:rsidR="002D6494" w:rsidRDefault="002D6494" w:rsidP="005E097F">
      <w:pPr>
        <w:pStyle w:val="Prrafodelista"/>
        <w:numPr>
          <w:ilvl w:val="0"/>
          <w:numId w:val="34"/>
        </w:numPr>
        <w:ind w:left="851" w:hanging="284"/>
        <w:jc w:val="both"/>
      </w:pPr>
      <w:r>
        <w:t>Conciliaciones de las cuentas por cobrar y pagar.</w:t>
      </w:r>
    </w:p>
    <w:p w:rsidR="005E097F" w:rsidRDefault="005E097F" w:rsidP="005E097F">
      <w:pPr>
        <w:pStyle w:val="Prrafodelista"/>
        <w:ind w:left="1068"/>
        <w:jc w:val="both"/>
      </w:pPr>
    </w:p>
    <w:p w:rsidR="002D6494" w:rsidRDefault="002D6494" w:rsidP="005E097F">
      <w:pPr>
        <w:pStyle w:val="Prrafodelista"/>
        <w:numPr>
          <w:ilvl w:val="0"/>
          <w:numId w:val="34"/>
        </w:numPr>
        <w:ind w:left="851" w:hanging="284"/>
        <w:jc w:val="both"/>
      </w:pPr>
      <w:r>
        <w:t>Inventario Físico de activos fijos, activo intangible y acciones y participaciones de capital.</w:t>
      </w:r>
    </w:p>
    <w:p w:rsidR="00D67B06" w:rsidRDefault="00D67B06" w:rsidP="00241623">
      <w:pPr>
        <w:ind w:left="567"/>
        <w:jc w:val="both"/>
      </w:pPr>
    </w:p>
    <w:p w:rsidR="00781997" w:rsidRDefault="00781997" w:rsidP="00241623">
      <w:pPr>
        <w:ind w:left="567"/>
        <w:jc w:val="both"/>
      </w:pPr>
      <w:r>
        <w:t>La Resolución Ministerial Nº 917 del 20 de noviembre de 2015, aprueba el “Instructivo para el cierre presupuestario contable y de tesorería de la gestión 2015”. También señala que la Máxima Autoridad Ejecutiva de cada entidad pública es responsable de programar y ejecutar el cierre presupuestario contable y de tesorería de la gestión fiscal 2015, en el marco de lo dispuesto en el instructivo citado anteriormente.</w:t>
      </w:r>
    </w:p>
    <w:p w:rsidR="00781997" w:rsidRDefault="00781997" w:rsidP="00241623">
      <w:pPr>
        <w:ind w:left="567"/>
        <w:jc w:val="both"/>
      </w:pPr>
    </w:p>
    <w:p w:rsidR="0071502A" w:rsidRDefault="00781997" w:rsidP="00781997">
      <w:pPr>
        <w:ind w:left="567"/>
        <w:jc w:val="both"/>
      </w:pPr>
      <w:r>
        <w:t>Por otra parte, el indicado instructivo, señala</w:t>
      </w:r>
      <w:r w:rsidR="0071502A">
        <w:t>:</w:t>
      </w:r>
    </w:p>
    <w:p w:rsidR="0071502A" w:rsidRDefault="0071502A" w:rsidP="00781997">
      <w:pPr>
        <w:ind w:left="567"/>
        <w:jc w:val="both"/>
      </w:pPr>
    </w:p>
    <w:p w:rsidR="00781997" w:rsidRDefault="0071502A" w:rsidP="005E097F">
      <w:pPr>
        <w:pStyle w:val="Prrafodelista"/>
        <w:numPr>
          <w:ilvl w:val="0"/>
          <w:numId w:val="34"/>
        </w:numPr>
        <w:ind w:left="851" w:hanging="284"/>
        <w:jc w:val="both"/>
      </w:pPr>
      <w:r>
        <w:t>C</w:t>
      </w:r>
      <w:r w:rsidR="00781997">
        <w:t>omo ámbito de aplicación a las instituciones del Sector Público que comprenden entre otros las Universidades.</w:t>
      </w:r>
    </w:p>
    <w:p w:rsidR="005E097F" w:rsidRDefault="005E097F" w:rsidP="005E097F">
      <w:pPr>
        <w:pStyle w:val="Prrafodelista"/>
        <w:ind w:left="1068"/>
        <w:jc w:val="both"/>
      </w:pPr>
    </w:p>
    <w:p w:rsidR="0071502A" w:rsidRDefault="0071502A" w:rsidP="005E097F">
      <w:pPr>
        <w:pStyle w:val="Prrafodelista"/>
        <w:numPr>
          <w:ilvl w:val="0"/>
          <w:numId w:val="34"/>
        </w:numPr>
        <w:ind w:left="851" w:hanging="284"/>
        <w:jc w:val="both"/>
      </w:pPr>
      <w:r>
        <w:t>Las entidades públicas deben elaborar su programa de cierre de gestión, tomando en cuenta las normas legales, técnicas y los procedimientos establecidos en el presente instructivo y otros de acuerdo a las características propias de cada entidad pública.</w:t>
      </w:r>
    </w:p>
    <w:p w:rsidR="005E097F" w:rsidRDefault="005E097F" w:rsidP="005E097F">
      <w:pPr>
        <w:pStyle w:val="Prrafodelista"/>
        <w:ind w:left="1068"/>
        <w:jc w:val="both"/>
      </w:pPr>
    </w:p>
    <w:p w:rsidR="0071502A" w:rsidRDefault="0071502A" w:rsidP="005E097F">
      <w:pPr>
        <w:pStyle w:val="Prrafodelista"/>
        <w:numPr>
          <w:ilvl w:val="0"/>
          <w:numId w:val="34"/>
        </w:numPr>
        <w:ind w:left="851" w:hanging="284"/>
        <w:jc w:val="both"/>
      </w:pPr>
      <w:r>
        <w:t xml:space="preserve">El responsable del </w:t>
      </w:r>
      <w:proofErr w:type="spellStart"/>
      <w:r>
        <w:t>Area</w:t>
      </w:r>
      <w:proofErr w:type="spellEnd"/>
      <w:r>
        <w:t xml:space="preserve"> Administrativa Financiera de las entidades públicas remitirá los resultados obtenidos en el cierre del ejercicio fiscal 2015 a la Unidad de Auditoría Interna de cada entidad, a efecto de que la misma se considere en el informe del auditor interno sobre los registros y Estados Financieros, el cumplimiento del programa de cierre y sus resultados.</w:t>
      </w:r>
    </w:p>
    <w:p w:rsidR="00467764" w:rsidRDefault="00467764" w:rsidP="00467764">
      <w:pPr>
        <w:pStyle w:val="Prrafodelista"/>
        <w:ind w:left="851"/>
        <w:jc w:val="both"/>
      </w:pPr>
    </w:p>
    <w:p w:rsidR="0071502A" w:rsidRDefault="0071502A" w:rsidP="009B33F3">
      <w:pPr>
        <w:pStyle w:val="Prrafodelista"/>
        <w:numPr>
          <w:ilvl w:val="0"/>
          <w:numId w:val="34"/>
        </w:numPr>
        <w:ind w:left="851" w:hanging="284"/>
        <w:jc w:val="both"/>
      </w:pPr>
      <w:r>
        <w:t>El 31 de diciembre de 2015, las entidad</w:t>
      </w:r>
      <w:r w:rsidR="005E097F">
        <w:t>es</w:t>
      </w:r>
      <w:r>
        <w:t xml:space="preserve"> públicas del Estado Plurinacional de Bolivia incluyendo sus dependencias, en el ámbito de sus responsabilidades deben elaborar sus actas de cierre, a través del jefe de contabilidad. </w:t>
      </w:r>
    </w:p>
    <w:p w:rsidR="0071502A" w:rsidRDefault="0071502A" w:rsidP="00781997">
      <w:pPr>
        <w:ind w:left="567"/>
        <w:jc w:val="both"/>
      </w:pPr>
    </w:p>
    <w:p w:rsidR="0071502A" w:rsidRDefault="0071502A" w:rsidP="0071502A">
      <w:pPr>
        <w:ind w:left="567"/>
        <w:jc w:val="both"/>
      </w:pPr>
      <w:r>
        <w:t>Los casos observados pueden originar saldos no confiables y que afecten los estados financieros de la Entidad.</w:t>
      </w:r>
    </w:p>
    <w:p w:rsidR="0071502A" w:rsidRDefault="0071502A" w:rsidP="0071502A">
      <w:pPr>
        <w:ind w:left="567"/>
        <w:jc w:val="both"/>
      </w:pPr>
    </w:p>
    <w:p w:rsidR="00617D8A" w:rsidRDefault="0071502A" w:rsidP="0071502A">
      <w:pPr>
        <w:ind w:left="567"/>
        <w:jc w:val="both"/>
      </w:pPr>
      <w:r>
        <w:t>La falta de una programación de cierre presupuestario, contable y de tesorería de la gestión 2015, se atribuye que en forma incorrecta se considera como suficiente la emisi</w:t>
      </w:r>
      <w:r w:rsidR="00617D8A">
        <w:t>ón de un cronograma de presentación de información para ser tomados en cuenta en la emisión de los Estados Financieros de la Universidad.</w:t>
      </w:r>
    </w:p>
    <w:p w:rsidR="00617D8A" w:rsidRDefault="00617D8A" w:rsidP="0071502A">
      <w:pPr>
        <w:ind w:left="567"/>
        <w:jc w:val="both"/>
      </w:pPr>
    </w:p>
    <w:p w:rsidR="002C35D5" w:rsidRDefault="002C35D5" w:rsidP="002C35D5">
      <w:pPr>
        <w:widowControl w:val="0"/>
        <w:suppressAutoHyphens/>
        <w:autoSpaceDE w:val="0"/>
        <w:autoSpaceDN w:val="0"/>
        <w:adjustRightInd w:val="0"/>
        <w:ind w:left="567" w:right="48"/>
        <w:jc w:val="both"/>
        <w:rPr>
          <w:b/>
          <w:bCs/>
        </w:rPr>
      </w:pPr>
      <w:r w:rsidRPr="00243E1E">
        <w:rPr>
          <w:b/>
          <w:bCs/>
        </w:rPr>
        <w:t>Comentario de la Entidad</w:t>
      </w:r>
    </w:p>
    <w:p w:rsidR="002C35D5" w:rsidRDefault="002C35D5" w:rsidP="0071502A">
      <w:pPr>
        <w:ind w:left="567"/>
        <w:jc w:val="both"/>
      </w:pPr>
    </w:p>
    <w:p w:rsidR="002C35D5" w:rsidRDefault="002C35D5" w:rsidP="0071502A">
      <w:pPr>
        <w:ind w:left="567"/>
        <w:jc w:val="both"/>
      </w:pPr>
    </w:p>
    <w:p w:rsidR="002C35D5" w:rsidRDefault="002C35D5" w:rsidP="0071502A">
      <w:pPr>
        <w:ind w:left="567"/>
        <w:jc w:val="both"/>
      </w:pPr>
    </w:p>
    <w:p w:rsidR="00617D8A" w:rsidRDefault="00617D8A" w:rsidP="00617D8A">
      <w:pPr>
        <w:ind w:left="567" w:right="49"/>
        <w:jc w:val="both"/>
      </w:pPr>
      <w:r w:rsidRPr="00FC6DAF">
        <w:rPr>
          <w:b/>
        </w:rPr>
        <w:t>Recomendamos al Señor Rector</w:t>
      </w:r>
      <w:r w:rsidRPr="00FC6DAF">
        <w:t>, instruir al Secretario Administrativa y Financiera,</w:t>
      </w:r>
      <w:r>
        <w:t xml:space="preserve"> efectuar lo siguiente:</w:t>
      </w:r>
    </w:p>
    <w:p w:rsidR="00617D8A" w:rsidRDefault="00617D8A" w:rsidP="00617D8A">
      <w:pPr>
        <w:ind w:left="567" w:right="49"/>
        <w:jc w:val="both"/>
      </w:pPr>
    </w:p>
    <w:p w:rsidR="00617D8A" w:rsidRDefault="00617D8A" w:rsidP="00051602">
      <w:pPr>
        <w:pStyle w:val="Prrafodelista"/>
        <w:numPr>
          <w:ilvl w:val="0"/>
          <w:numId w:val="35"/>
        </w:numPr>
        <w:ind w:left="851" w:right="49" w:hanging="284"/>
        <w:jc w:val="both"/>
      </w:pPr>
      <w:r>
        <w:t>Elaborar un programa de cierre presupuestario, contable y de tesorería de la gestión fiscal vigente, la misma que debe ser concordante con lo establecido con el instructivo para el cierre presupuestario, contable y de tesorería de gestión, emitido por el Ministerio de Economía y Finanzas Pública, para la gestión que corresponda.</w:t>
      </w:r>
    </w:p>
    <w:p w:rsidR="00051602" w:rsidRDefault="00051602" w:rsidP="00051602">
      <w:pPr>
        <w:pStyle w:val="Prrafodelista"/>
        <w:ind w:left="851" w:right="49"/>
        <w:jc w:val="both"/>
      </w:pPr>
    </w:p>
    <w:p w:rsidR="00617D8A" w:rsidRPr="00FC6DAF" w:rsidRDefault="00617D8A" w:rsidP="00051602">
      <w:pPr>
        <w:pStyle w:val="Prrafodelista"/>
        <w:numPr>
          <w:ilvl w:val="0"/>
          <w:numId w:val="35"/>
        </w:numPr>
        <w:ind w:left="851" w:right="49" w:hanging="284"/>
        <w:jc w:val="both"/>
      </w:pPr>
      <w:r>
        <w:t xml:space="preserve">Elaborar un informe de resultados obtenidos en el cierre del ejercicio fiscal, mismo que debe ser remitido a esta Dirección de Auditoría Interna, en los plazos previstos. </w:t>
      </w:r>
      <w:r w:rsidRPr="00FC6DAF">
        <w:t xml:space="preserve"> </w:t>
      </w:r>
    </w:p>
    <w:p w:rsidR="0071502A" w:rsidRDefault="0071502A" w:rsidP="0071502A">
      <w:pPr>
        <w:ind w:left="567"/>
        <w:jc w:val="both"/>
      </w:pPr>
      <w:r>
        <w:t xml:space="preserve"> </w:t>
      </w:r>
    </w:p>
    <w:p w:rsidR="00D67B06" w:rsidRDefault="00D67B06" w:rsidP="00241623">
      <w:pPr>
        <w:ind w:left="567"/>
        <w:jc w:val="both"/>
      </w:pPr>
    </w:p>
    <w:p w:rsidR="00EE2692" w:rsidRPr="00394780" w:rsidRDefault="00E81EFC" w:rsidP="00E81EFC">
      <w:pPr>
        <w:jc w:val="both"/>
        <w:rPr>
          <w:b/>
        </w:rPr>
      </w:pPr>
      <w:r>
        <w:rPr>
          <w:b/>
        </w:rPr>
        <w:t>3.</w:t>
      </w:r>
      <w:r>
        <w:rPr>
          <w:b/>
        </w:rPr>
        <w:tab/>
      </w:r>
      <w:r w:rsidR="00EE2692" w:rsidRPr="00394780">
        <w:rPr>
          <w:b/>
        </w:rPr>
        <w:t>RECOMENDACIÓN</w:t>
      </w:r>
    </w:p>
    <w:p w:rsidR="00EE2692" w:rsidRPr="000D2DA1" w:rsidRDefault="00EE2692" w:rsidP="00EE2692">
      <w:pPr>
        <w:jc w:val="both"/>
      </w:pPr>
    </w:p>
    <w:p w:rsidR="00EE2692" w:rsidRPr="000D2DA1" w:rsidRDefault="00EE2692" w:rsidP="00EE2692">
      <w:pPr>
        <w:ind w:left="567"/>
        <w:jc w:val="both"/>
      </w:pPr>
      <w:r w:rsidRPr="000D2DA1">
        <w:t>En aplicación de lo previsto en la Resolución Nº 010/1997 emitida por la Contraloría General de</w:t>
      </w:r>
      <w:r w:rsidR="00AE145C">
        <w:t>l Estado</w:t>
      </w:r>
      <w:r w:rsidR="008E7F12">
        <w:t xml:space="preserve"> </w:t>
      </w:r>
      <w:r w:rsidR="00AE145C">
        <w:t xml:space="preserve">(antes de </w:t>
      </w:r>
      <w:r w:rsidRPr="000D2DA1">
        <w:t>la República</w:t>
      </w:r>
      <w:r w:rsidR="00AE145C">
        <w:t>)</w:t>
      </w:r>
      <w:r w:rsidRPr="000D2DA1">
        <w:t>, el Rector de la Universidad Autónoma Juan Misael Saracho (U.A.J.M.S.) tiene diez días hábiles, desde la recepción del presente informe, para expresar por escrito la aceptación de cada una de las recomendaciones presentadas o en caso contrario, fundamentar su decisión. Asimismo, deberá presentar un cronograma de implantación de las recomendaciones aceptadas, para su seguimiento posterior.</w:t>
      </w:r>
    </w:p>
    <w:p w:rsidR="00EE2692" w:rsidRPr="00DB1D08" w:rsidRDefault="00EE2692" w:rsidP="00EE2692">
      <w:pPr>
        <w:ind w:left="567"/>
        <w:jc w:val="both"/>
      </w:pPr>
    </w:p>
    <w:p w:rsidR="00EE2692" w:rsidRPr="000D2DA1" w:rsidRDefault="00EE2692" w:rsidP="00EE2692">
      <w:pPr>
        <w:ind w:left="567"/>
        <w:jc w:val="both"/>
      </w:pPr>
      <w:r w:rsidRPr="000D2DA1">
        <w:t>Adicionalmente, se informa que emergente de este trabajo emitimos el informe UAI Nº 01/201</w:t>
      </w:r>
      <w:r w:rsidR="0065539A">
        <w:t>5</w:t>
      </w:r>
      <w:r w:rsidRPr="000D2DA1">
        <w:t xml:space="preserve"> y el presente informe.</w:t>
      </w:r>
    </w:p>
    <w:p w:rsidR="00FA1F08" w:rsidRDefault="00FA1F08" w:rsidP="00EE2692">
      <w:pPr>
        <w:ind w:left="567"/>
        <w:jc w:val="both"/>
      </w:pPr>
    </w:p>
    <w:p w:rsidR="00EE2692" w:rsidRPr="000D2DA1" w:rsidRDefault="00EE2692" w:rsidP="00EE2692">
      <w:pPr>
        <w:ind w:left="567"/>
        <w:jc w:val="both"/>
        <w:rPr>
          <w:bCs/>
        </w:rPr>
      </w:pPr>
      <w:r w:rsidRPr="000D2DA1">
        <w:t>Es cuanto se informa, para fines consiguientes.</w:t>
      </w:r>
    </w:p>
    <w:p w:rsidR="00EE2692" w:rsidRPr="000D2DA1" w:rsidRDefault="00EE2692" w:rsidP="00EE2692">
      <w:pPr>
        <w:jc w:val="both"/>
        <w:rPr>
          <w:lang w:val="es-ES_tradnl"/>
        </w:rPr>
      </w:pPr>
    </w:p>
    <w:p w:rsidR="00DE017F" w:rsidRDefault="00DE017F" w:rsidP="009D178D">
      <w:pPr>
        <w:tabs>
          <w:tab w:val="left" w:pos="6521"/>
        </w:tabs>
        <w:ind w:left="709" w:right="1983"/>
        <w:jc w:val="both"/>
        <w:rPr>
          <w:b/>
        </w:rPr>
      </w:pPr>
    </w:p>
    <w:p w:rsidR="00860415" w:rsidRDefault="00860415" w:rsidP="00860415">
      <w:pPr>
        <w:ind w:right="49"/>
        <w:jc w:val="both"/>
        <w:rPr>
          <w:rFonts w:ascii="Book Antiqua" w:hAnsi="Book Antiqua"/>
          <w:b/>
        </w:rPr>
      </w:pPr>
    </w:p>
    <w:p w:rsidR="009D178D" w:rsidRDefault="009D178D" w:rsidP="009D178D">
      <w:pPr>
        <w:jc w:val="both"/>
        <w:rPr>
          <w:b/>
        </w:rPr>
      </w:pPr>
    </w:p>
    <w:tbl>
      <w:tblPr>
        <w:tblW w:w="10169" w:type="dxa"/>
        <w:tblLayout w:type="fixed"/>
        <w:tblLook w:val="01E0" w:firstRow="1" w:lastRow="1" w:firstColumn="1" w:lastColumn="1" w:noHBand="0" w:noVBand="0"/>
      </w:tblPr>
      <w:tblGrid>
        <w:gridCol w:w="38"/>
        <w:gridCol w:w="1578"/>
        <w:gridCol w:w="3219"/>
        <w:gridCol w:w="4797"/>
        <w:gridCol w:w="537"/>
      </w:tblGrid>
      <w:tr w:rsidR="00321CF2" w:rsidRPr="00DB6378" w:rsidTr="00EC42B8">
        <w:tc>
          <w:tcPr>
            <w:tcW w:w="1616" w:type="dxa"/>
            <w:gridSpan w:val="2"/>
          </w:tcPr>
          <w:p w:rsidR="00321CF2" w:rsidRDefault="00321CF2" w:rsidP="004E797F">
            <w:pPr>
              <w:jc w:val="center"/>
            </w:pPr>
          </w:p>
        </w:tc>
        <w:tc>
          <w:tcPr>
            <w:tcW w:w="8553" w:type="dxa"/>
            <w:gridSpan w:val="3"/>
          </w:tcPr>
          <w:p w:rsidR="00321CF2" w:rsidRDefault="00321CF2" w:rsidP="004E797F">
            <w:pPr>
              <w:ind w:right="49"/>
              <w:jc w:val="both"/>
              <w:rPr>
                <w:rFonts w:ascii="Book Antiqua" w:hAnsi="Book Antiqua"/>
                <w:b/>
              </w:rPr>
            </w:pPr>
          </w:p>
          <w:p w:rsidR="00321CF2" w:rsidRDefault="00D44D1E" w:rsidP="00D44D1E">
            <w:pPr>
              <w:tabs>
                <w:tab w:val="left" w:pos="1753"/>
              </w:tabs>
              <w:ind w:right="49"/>
              <w:jc w:val="both"/>
              <w:rPr>
                <w:rFonts w:ascii="Book Antiqua" w:hAnsi="Book Antiqua"/>
                <w:b/>
              </w:rPr>
            </w:pPr>
            <w:r>
              <w:rPr>
                <w:rFonts w:ascii="Book Antiqua" w:hAnsi="Book Antiqua"/>
                <w:b/>
              </w:rPr>
              <w:tab/>
            </w:r>
          </w:p>
          <w:p w:rsidR="00321CF2" w:rsidRPr="00DB6378" w:rsidRDefault="00321CF2" w:rsidP="004E797F">
            <w:pPr>
              <w:ind w:left="260" w:right="49" w:hanging="260"/>
              <w:jc w:val="both"/>
              <w:rPr>
                <w:rFonts w:ascii="Book Antiqua" w:hAnsi="Book Antiqua"/>
                <w:bCs/>
                <w:lang w:val="es-ES_tradnl"/>
              </w:rPr>
            </w:pPr>
          </w:p>
        </w:tc>
      </w:tr>
      <w:tr w:rsidR="00EE2692" w:rsidRPr="000D2DA1" w:rsidTr="00EC42B8">
        <w:tblPrEx>
          <w:tblCellMar>
            <w:left w:w="70" w:type="dxa"/>
            <w:right w:w="70" w:type="dxa"/>
          </w:tblCellMar>
          <w:tblLook w:val="0000" w:firstRow="0" w:lastRow="0" w:firstColumn="0" w:lastColumn="0" w:noHBand="0" w:noVBand="0"/>
        </w:tblPrEx>
        <w:trPr>
          <w:gridBefore w:val="1"/>
          <w:gridAfter w:val="1"/>
          <w:wBefore w:w="38" w:type="dxa"/>
          <w:wAfter w:w="537" w:type="dxa"/>
        </w:trPr>
        <w:tc>
          <w:tcPr>
            <w:tcW w:w="4797" w:type="dxa"/>
            <w:gridSpan w:val="2"/>
            <w:tcBorders>
              <w:top w:val="nil"/>
              <w:left w:val="nil"/>
              <w:bottom w:val="nil"/>
              <w:right w:val="nil"/>
            </w:tcBorders>
          </w:tcPr>
          <w:p w:rsidR="00EE2692" w:rsidRPr="00394780" w:rsidRDefault="00EE2692" w:rsidP="008A4827">
            <w:pPr>
              <w:jc w:val="center"/>
              <w:rPr>
                <w:bCs/>
                <w:sz w:val="20"/>
                <w:szCs w:val="20"/>
              </w:rPr>
            </w:pPr>
            <w:r w:rsidRPr="00394780">
              <w:rPr>
                <w:bCs/>
                <w:sz w:val="20"/>
                <w:szCs w:val="20"/>
              </w:rPr>
              <w:t xml:space="preserve">Lic. </w:t>
            </w:r>
            <w:r w:rsidR="00AE145C">
              <w:rPr>
                <w:bCs/>
                <w:sz w:val="20"/>
                <w:szCs w:val="20"/>
              </w:rPr>
              <w:t xml:space="preserve">José </w:t>
            </w:r>
            <w:proofErr w:type="spellStart"/>
            <w:r w:rsidR="00AE145C">
              <w:rPr>
                <w:bCs/>
                <w:sz w:val="20"/>
                <w:szCs w:val="20"/>
              </w:rPr>
              <w:t>Nestor</w:t>
            </w:r>
            <w:proofErr w:type="spellEnd"/>
            <w:r w:rsidR="00AE145C">
              <w:rPr>
                <w:bCs/>
                <w:sz w:val="20"/>
                <w:szCs w:val="20"/>
              </w:rPr>
              <w:t xml:space="preserve"> Marino Valencia</w:t>
            </w:r>
          </w:p>
          <w:p w:rsidR="00EE2692" w:rsidRPr="00394780" w:rsidRDefault="00EE2692" w:rsidP="008A4827">
            <w:pPr>
              <w:jc w:val="center"/>
              <w:rPr>
                <w:bCs/>
                <w:sz w:val="20"/>
                <w:szCs w:val="20"/>
              </w:rPr>
            </w:pPr>
            <w:r w:rsidRPr="00394780">
              <w:rPr>
                <w:bCs/>
                <w:sz w:val="20"/>
                <w:szCs w:val="20"/>
              </w:rPr>
              <w:t>SUPERVISOR DE AUDITORÍA INTERNA</w:t>
            </w:r>
          </w:p>
          <w:p w:rsidR="00EE2692" w:rsidRPr="00394780" w:rsidRDefault="00EE2692" w:rsidP="00AE145C">
            <w:pPr>
              <w:jc w:val="center"/>
              <w:rPr>
                <w:bCs/>
                <w:sz w:val="20"/>
                <w:szCs w:val="20"/>
              </w:rPr>
            </w:pPr>
            <w:r w:rsidRPr="00394780">
              <w:rPr>
                <w:bCs/>
                <w:sz w:val="20"/>
                <w:szCs w:val="20"/>
              </w:rPr>
              <w:t>Matrícula Nº  166</w:t>
            </w:r>
            <w:r w:rsidR="00AE145C">
              <w:rPr>
                <w:bCs/>
                <w:sz w:val="20"/>
                <w:szCs w:val="20"/>
              </w:rPr>
              <w:t>3</w:t>
            </w:r>
            <w:r w:rsidRPr="00394780">
              <w:rPr>
                <w:bCs/>
                <w:sz w:val="20"/>
                <w:szCs w:val="20"/>
              </w:rPr>
              <w:t xml:space="preserve"> CAUB</w:t>
            </w:r>
          </w:p>
        </w:tc>
        <w:tc>
          <w:tcPr>
            <w:tcW w:w="4797" w:type="dxa"/>
            <w:tcBorders>
              <w:top w:val="nil"/>
              <w:left w:val="nil"/>
              <w:bottom w:val="nil"/>
              <w:right w:val="nil"/>
            </w:tcBorders>
          </w:tcPr>
          <w:p w:rsidR="00EE2692" w:rsidRPr="00394780" w:rsidRDefault="00EE2692" w:rsidP="008A4827">
            <w:pPr>
              <w:jc w:val="center"/>
              <w:rPr>
                <w:bCs/>
                <w:sz w:val="20"/>
                <w:szCs w:val="20"/>
              </w:rPr>
            </w:pPr>
            <w:r w:rsidRPr="00394780">
              <w:rPr>
                <w:bCs/>
                <w:sz w:val="20"/>
                <w:szCs w:val="20"/>
              </w:rPr>
              <w:t>Lic. Paúl Bejarano Carrasco</w:t>
            </w:r>
          </w:p>
          <w:p w:rsidR="00EE2692" w:rsidRPr="00394780" w:rsidRDefault="00EE2692" w:rsidP="008A4827">
            <w:pPr>
              <w:jc w:val="center"/>
              <w:rPr>
                <w:bCs/>
                <w:sz w:val="20"/>
                <w:szCs w:val="20"/>
              </w:rPr>
            </w:pPr>
            <w:r w:rsidRPr="00394780">
              <w:rPr>
                <w:bCs/>
                <w:sz w:val="20"/>
                <w:szCs w:val="20"/>
              </w:rPr>
              <w:t>DIRECTOR DE AUDITORÍA INTERNA</w:t>
            </w:r>
          </w:p>
          <w:p w:rsidR="00EE2692" w:rsidRPr="00394780" w:rsidRDefault="00EE2692" w:rsidP="008A4827">
            <w:pPr>
              <w:jc w:val="center"/>
              <w:rPr>
                <w:bCs/>
                <w:sz w:val="20"/>
                <w:szCs w:val="20"/>
              </w:rPr>
            </w:pPr>
            <w:r w:rsidRPr="00394780">
              <w:rPr>
                <w:bCs/>
                <w:sz w:val="20"/>
                <w:szCs w:val="20"/>
              </w:rPr>
              <w:t>Matrícula Nº 2357 CAUB</w:t>
            </w:r>
          </w:p>
        </w:tc>
      </w:tr>
    </w:tbl>
    <w:p w:rsidR="00C03F73" w:rsidRDefault="00C03F73" w:rsidP="00C03F73">
      <w:pPr>
        <w:pStyle w:val="Sangra2detindependiente"/>
        <w:ind w:left="0"/>
        <w:rPr>
          <w:b/>
          <w:i/>
          <w:lang w:val="es-ES"/>
        </w:rPr>
      </w:pPr>
    </w:p>
    <w:p w:rsidR="00773F03" w:rsidRDefault="00773F03" w:rsidP="00C03F73">
      <w:pPr>
        <w:pStyle w:val="Sangra2detindependiente"/>
        <w:ind w:left="0"/>
        <w:rPr>
          <w:b/>
          <w:i/>
          <w:lang w:val="es-ES"/>
        </w:rPr>
      </w:pPr>
    </w:p>
    <w:p w:rsidR="00773F03" w:rsidRDefault="00773F03" w:rsidP="00C03F73">
      <w:pPr>
        <w:pStyle w:val="Sangra2detindependiente"/>
        <w:ind w:left="0"/>
        <w:rPr>
          <w:b/>
          <w:i/>
          <w:lang w:val="es-ES"/>
        </w:rPr>
      </w:pPr>
    </w:p>
    <w:p w:rsidR="00773F03" w:rsidRDefault="00773F03" w:rsidP="00C03F73">
      <w:pPr>
        <w:pStyle w:val="Sangra2detindependiente"/>
        <w:ind w:left="0"/>
        <w:rPr>
          <w:b/>
          <w:i/>
          <w:lang w:val="es-ES"/>
        </w:rPr>
      </w:pPr>
    </w:p>
    <w:p w:rsidR="00773F03" w:rsidRDefault="00773F03" w:rsidP="00C03F73">
      <w:pPr>
        <w:pStyle w:val="Sangra2detindependiente"/>
        <w:ind w:left="0"/>
        <w:rPr>
          <w:b/>
          <w:i/>
          <w:lang w:val="es-ES"/>
        </w:rPr>
      </w:pPr>
      <w:bookmarkStart w:id="0" w:name="_GoBack"/>
      <w:bookmarkEnd w:id="0"/>
    </w:p>
    <w:sectPr w:rsidR="00773F03" w:rsidSect="00596266">
      <w:headerReference w:type="default" r:id="rId9"/>
      <w:footerReference w:type="even" r:id="rId10"/>
      <w:footerReference w:type="default" r:id="rId11"/>
      <w:footerReference w:type="first" r:id="rId12"/>
      <w:pgSz w:w="12242" w:h="15842"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3F3" w:rsidRDefault="009B33F3">
      <w:r>
        <w:separator/>
      </w:r>
    </w:p>
  </w:endnote>
  <w:endnote w:type="continuationSeparator" w:id="0">
    <w:p w:rsidR="009B33F3" w:rsidRDefault="009B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F3" w:rsidRDefault="009B33F3" w:rsidP="005A59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B33F3" w:rsidRDefault="009B33F3" w:rsidP="004A6B3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F3" w:rsidRPr="004A6B3A" w:rsidRDefault="009B33F3" w:rsidP="005A59E0">
    <w:pPr>
      <w:pStyle w:val="Piedepgina"/>
      <w:framePr w:wrap="around" w:vAnchor="text" w:hAnchor="margin" w:xAlign="right" w:y="1"/>
      <w:rPr>
        <w:rStyle w:val="Nmerodepgina"/>
        <w:sz w:val="20"/>
        <w:szCs w:val="20"/>
      </w:rPr>
    </w:pPr>
    <w:r w:rsidRPr="004A6B3A">
      <w:rPr>
        <w:rStyle w:val="Nmerodepgina"/>
        <w:sz w:val="20"/>
        <w:szCs w:val="20"/>
      </w:rPr>
      <w:fldChar w:fldCharType="begin"/>
    </w:r>
    <w:r w:rsidRPr="004A6B3A">
      <w:rPr>
        <w:rStyle w:val="Nmerodepgina"/>
        <w:sz w:val="20"/>
        <w:szCs w:val="20"/>
      </w:rPr>
      <w:instrText xml:space="preserve">PAGE  </w:instrText>
    </w:r>
    <w:r w:rsidRPr="004A6B3A">
      <w:rPr>
        <w:rStyle w:val="Nmerodepgina"/>
        <w:sz w:val="20"/>
        <w:szCs w:val="20"/>
      </w:rPr>
      <w:fldChar w:fldCharType="separate"/>
    </w:r>
    <w:r w:rsidR="008263FF">
      <w:rPr>
        <w:rStyle w:val="Nmerodepgina"/>
        <w:noProof/>
        <w:sz w:val="20"/>
        <w:szCs w:val="20"/>
      </w:rPr>
      <w:t>11</w:t>
    </w:r>
    <w:r w:rsidRPr="004A6B3A">
      <w:rPr>
        <w:rStyle w:val="Nmerodepgina"/>
        <w:sz w:val="20"/>
        <w:szCs w:val="20"/>
      </w:rPr>
      <w:fldChar w:fldCharType="end"/>
    </w:r>
  </w:p>
  <w:p w:rsidR="009B33F3" w:rsidRDefault="009B33F3" w:rsidP="004A6B3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F3" w:rsidRPr="00596266" w:rsidRDefault="009B33F3" w:rsidP="00596266">
    <w:pPr>
      <w:pStyle w:val="Piedepgina"/>
      <w:jc w:val="right"/>
      <w:rPr>
        <w:lang w:val="es-ES_tradnl"/>
      </w:rPr>
    </w:pPr>
    <w:r>
      <w:rPr>
        <w:lang w:val="es-ES_tradnl"/>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3F3" w:rsidRDefault="009B33F3">
      <w:r>
        <w:separator/>
      </w:r>
    </w:p>
  </w:footnote>
  <w:footnote w:type="continuationSeparator" w:id="0">
    <w:p w:rsidR="009B33F3" w:rsidRDefault="009B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F3" w:rsidRPr="005F4D10" w:rsidRDefault="009B33F3" w:rsidP="008A4827">
    <w:pPr>
      <w:pStyle w:val="Encabezado"/>
      <w:jc w:val="right"/>
      <w:rPr>
        <w:b/>
        <w:lang w:val="es-MX"/>
      </w:rPr>
    </w:pPr>
    <w:r>
      <w:rPr>
        <w:b/>
        <w:lang w:val="es-MX"/>
      </w:rPr>
      <w:t>UAI N° 02/2015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E2C"/>
    <w:multiLevelType w:val="hybridMultilevel"/>
    <w:tmpl w:val="29A2B9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4D105B2"/>
    <w:multiLevelType w:val="hybridMultilevel"/>
    <w:tmpl w:val="CA4EA758"/>
    <w:lvl w:ilvl="0" w:tplc="25EC390C">
      <w:start w:val="1"/>
      <w:numFmt w:val="lowerLetter"/>
      <w:lvlText w:val="%1)"/>
      <w:lvlJc w:val="left"/>
      <w:pPr>
        <w:ind w:left="927" w:hanging="360"/>
      </w:pPr>
      <w:rPr>
        <w:rFonts w:hint="default"/>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nsid w:val="05E42AFD"/>
    <w:multiLevelType w:val="hybridMultilevel"/>
    <w:tmpl w:val="5A746696"/>
    <w:lvl w:ilvl="0" w:tplc="D0CA635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0CA426CA"/>
    <w:multiLevelType w:val="hybridMultilevel"/>
    <w:tmpl w:val="96ACC2FC"/>
    <w:lvl w:ilvl="0" w:tplc="DEF6223A">
      <w:numFmt w:val="bullet"/>
      <w:lvlText w:val="-"/>
      <w:lvlJc w:val="left"/>
      <w:pPr>
        <w:ind w:left="1068" w:hanging="360"/>
      </w:pPr>
      <w:rPr>
        <w:rFonts w:ascii="Times New Roman" w:eastAsia="Times New Roman" w:hAnsi="Times New Roman" w:cs="Times New Roman"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4">
    <w:nsid w:val="127075F7"/>
    <w:multiLevelType w:val="multilevel"/>
    <w:tmpl w:val="C0109772"/>
    <w:lvl w:ilvl="0">
      <w:start w:val="2"/>
      <w:numFmt w:val="decimal"/>
      <w:lvlText w:val="%1"/>
      <w:lvlJc w:val="left"/>
      <w:pPr>
        <w:ind w:left="420" w:hanging="420"/>
      </w:pPr>
      <w:rPr>
        <w:rFonts w:hint="default"/>
      </w:rPr>
    </w:lvl>
    <w:lvl w:ilvl="1">
      <w:start w:val="12"/>
      <w:numFmt w:val="decimal"/>
      <w:lvlText w:val="%1.%2"/>
      <w:lvlJc w:val="left"/>
      <w:pPr>
        <w:ind w:left="2274" w:hanging="4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5">
    <w:nsid w:val="139B4391"/>
    <w:multiLevelType w:val="hybridMultilevel"/>
    <w:tmpl w:val="C130C53C"/>
    <w:lvl w:ilvl="0" w:tplc="07326B16">
      <w:start w:val="1"/>
      <w:numFmt w:val="lowerLetter"/>
      <w:lvlText w:val="%1)"/>
      <w:lvlJc w:val="left"/>
      <w:pPr>
        <w:ind w:left="1065" w:hanging="360"/>
      </w:pPr>
      <w:rPr>
        <w:rFonts w:ascii="Times New Roman" w:hAnsi="Times New Roman" w:cs="Times New Roman"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nsid w:val="1F3C79E7"/>
    <w:multiLevelType w:val="hybridMultilevel"/>
    <w:tmpl w:val="39943D06"/>
    <w:lvl w:ilvl="0" w:tplc="400A0017">
      <w:start w:val="1"/>
      <w:numFmt w:val="lowerLetter"/>
      <w:lvlText w:val="%1)"/>
      <w:lvlJc w:val="left"/>
      <w:pPr>
        <w:ind w:left="927" w:hanging="360"/>
      </w:pPr>
      <w:rPr>
        <w:rFonts w:hint="default"/>
      </w:rPr>
    </w:lvl>
    <w:lvl w:ilvl="1" w:tplc="400A0019">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1F4C67DE"/>
    <w:multiLevelType w:val="hybridMultilevel"/>
    <w:tmpl w:val="843A3E12"/>
    <w:lvl w:ilvl="0" w:tplc="C86EBB7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nsid w:val="21B13069"/>
    <w:multiLevelType w:val="hybridMultilevel"/>
    <w:tmpl w:val="DD7443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3970410"/>
    <w:multiLevelType w:val="hybridMultilevel"/>
    <w:tmpl w:val="4CF81B0A"/>
    <w:lvl w:ilvl="0" w:tplc="B3A68532">
      <w:start w:val="2"/>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nsid w:val="249F2291"/>
    <w:multiLevelType w:val="hybridMultilevel"/>
    <w:tmpl w:val="9EC8FA30"/>
    <w:lvl w:ilvl="0" w:tplc="037CFA4E">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685662D"/>
    <w:multiLevelType w:val="multilevel"/>
    <w:tmpl w:val="0D442646"/>
    <w:lvl w:ilvl="0">
      <w:start w:val="2"/>
      <w:numFmt w:val="decimal"/>
      <w:lvlText w:val="%1"/>
      <w:lvlJc w:val="left"/>
      <w:pPr>
        <w:ind w:left="360" w:hanging="360"/>
      </w:pPr>
      <w:rPr>
        <w:rFonts w:hint="default"/>
      </w:rPr>
    </w:lvl>
    <w:lvl w:ilvl="1">
      <w:start w:val="8"/>
      <w:numFmt w:val="decimal"/>
      <w:lvlText w:val="%1.%2"/>
      <w:lvlJc w:val="left"/>
      <w:pPr>
        <w:ind w:left="2214"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12">
    <w:nsid w:val="2B9C2BBE"/>
    <w:multiLevelType w:val="singleLevel"/>
    <w:tmpl w:val="4136033E"/>
    <w:lvl w:ilvl="0">
      <w:start w:val="1"/>
      <w:numFmt w:val="lowerLetter"/>
      <w:lvlText w:val="%1)"/>
      <w:lvlJc w:val="left"/>
      <w:pPr>
        <w:tabs>
          <w:tab w:val="num" w:pos="1137"/>
        </w:tabs>
        <w:ind w:left="1137" w:hanging="570"/>
      </w:pPr>
      <w:rPr>
        <w:rFonts w:hint="default"/>
      </w:rPr>
    </w:lvl>
  </w:abstractNum>
  <w:abstractNum w:abstractNumId="13">
    <w:nsid w:val="2FFC1429"/>
    <w:multiLevelType w:val="multilevel"/>
    <w:tmpl w:val="57443918"/>
    <w:lvl w:ilvl="0">
      <w:start w:val="2"/>
      <w:numFmt w:val="decimal"/>
      <w:lvlText w:val="%1"/>
      <w:lvlJc w:val="left"/>
      <w:pPr>
        <w:ind w:left="405" w:hanging="405"/>
      </w:pPr>
      <w:rPr>
        <w:rFonts w:hint="default"/>
      </w:rPr>
    </w:lvl>
    <w:lvl w:ilvl="1">
      <w:start w:val="13"/>
      <w:numFmt w:val="decimal"/>
      <w:lvlText w:val="%1.%2"/>
      <w:lvlJc w:val="left"/>
      <w:pPr>
        <w:ind w:left="2259" w:hanging="405"/>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14">
    <w:nsid w:val="34304C4F"/>
    <w:multiLevelType w:val="hybridMultilevel"/>
    <w:tmpl w:val="AA563B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840401A"/>
    <w:multiLevelType w:val="multilevel"/>
    <w:tmpl w:val="66EE50FA"/>
    <w:lvl w:ilvl="0">
      <w:start w:val="1"/>
      <w:numFmt w:val="upperRoman"/>
      <w:lvlText w:val="%1."/>
      <w:lvlJc w:val="left"/>
      <w:pPr>
        <w:ind w:left="1440" w:hanging="72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8FC6A52"/>
    <w:multiLevelType w:val="hybridMultilevel"/>
    <w:tmpl w:val="54ACE066"/>
    <w:lvl w:ilvl="0" w:tplc="73E6AA8C">
      <w:start w:val="1"/>
      <w:numFmt w:val="lowerLetter"/>
      <w:lvlText w:val="%1)"/>
      <w:lvlJc w:val="left"/>
      <w:pPr>
        <w:ind w:left="643" w:hanging="360"/>
      </w:pPr>
      <w:rPr>
        <w:rFonts w:hint="default"/>
        <w:b/>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7">
    <w:nsid w:val="3CAE2B29"/>
    <w:multiLevelType w:val="multilevel"/>
    <w:tmpl w:val="AEA2F134"/>
    <w:lvl w:ilvl="0">
      <w:start w:val="2"/>
      <w:numFmt w:val="decimal"/>
      <w:pStyle w:val="Ttulo2"/>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402E67B3"/>
    <w:multiLevelType w:val="hybridMultilevel"/>
    <w:tmpl w:val="E7B0DB90"/>
    <w:lvl w:ilvl="0" w:tplc="2AE6401C">
      <w:start w:val="2"/>
      <w:numFmt w:val="decimal"/>
      <w:lvlText w:val="%1."/>
      <w:lvlJc w:val="left"/>
      <w:pPr>
        <w:tabs>
          <w:tab w:val="num" w:pos="720"/>
        </w:tabs>
        <w:ind w:left="720" w:hanging="360"/>
      </w:pPr>
      <w:rPr>
        <w:rFonts w:hint="default"/>
        <w:b/>
      </w:rPr>
    </w:lvl>
    <w:lvl w:ilvl="1" w:tplc="040A0005">
      <w:start w:val="1"/>
      <w:numFmt w:val="bullet"/>
      <w:lvlText w:val=""/>
      <w:lvlJc w:val="left"/>
      <w:pPr>
        <w:tabs>
          <w:tab w:val="num" w:pos="1440"/>
        </w:tabs>
        <w:ind w:left="1440" w:hanging="360"/>
      </w:pPr>
      <w:rPr>
        <w:rFonts w:ascii="Wingdings" w:hAnsi="Wingdings"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56317D2"/>
    <w:multiLevelType w:val="hybridMultilevel"/>
    <w:tmpl w:val="3542809E"/>
    <w:lvl w:ilvl="0" w:tplc="0C0A0001">
      <w:start w:val="1"/>
      <w:numFmt w:val="bullet"/>
      <w:lvlText w:val=""/>
      <w:lvlJc w:val="left"/>
      <w:pPr>
        <w:ind w:left="1354" w:hanging="360"/>
      </w:pPr>
      <w:rPr>
        <w:rFonts w:ascii="Symbol" w:hAnsi="Symbol" w:hint="default"/>
      </w:rPr>
    </w:lvl>
    <w:lvl w:ilvl="1" w:tplc="0C0A0003" w:tentative="1">
      <w:start w:val="1"/>
      <w:numFmt w:val="bullet"/>
      <w:lvlText w:val="o"/>
      <w:lvlJc w:val="left"/>
      <w:pPr>
        <w:ind w:left="2074" w:hanging="360"/>
      </w:pPr>
      <w:rPr>
        <w:rFonts w:ascii="Courier New" w:hAnsi="Courier New" w:cs="Courier New" w:hint="default"/>
      </w:rPr>
    </w:lvl>
    <w:lvl w:ilvl="2" w:tplc="0C0A0005" w:tentative="1">
      <w:start w:val="1"/>
      <w:numFmt w:val="bullet"/>
      <w:lvlText w:val=""/>
      <w:lvlJc w:val="left"/>
      <w:pPr>
        <w:ind w:left="2794" w:hanging="360"/>
      </w:pPr>
      <w:rPr>
        <w:rFonts w:ascii="Wingdings" w:hAnsi="Wingdings" w:hint="default"/>
      </w:rPr>
    </w:lvl>
    <w:lvl w:ilvl="3" w:tplc="0C0A0001" w:tentative="1">
      <w:start w:val="1"/>
      <w:numFmt w:val="bullet"/>
      <w:lvlText w:val=""/>
      <w:lvlJc w:val="left"/>
      <w:pPr>
        <w:ind w:left="3514" w:hanging="360"/>
      </w:pPr>
      <w:rPr>
        <w:rFonts w:ascii="Symbol" w:hAnsi="Symbol" w:hint="default"/>
      </w:rPr>
    </w:lvl>
    <w:lvl w:ilvl="4" w:tplc="0C0A0003" w:tentative="1">
      <w:start w:val="1"/>
      <w:numFmt w:val="bullet"/>
      <w:lvlText w:val="o"/>
      <w:lvlJc w:val="left"/>
      <w:pPr>
        <w:ind w:left="4234" w:hanging="360"/>
      </w:pPr>
      <w:rPr>
        <w:rFonts w:ascii="Courier New" w:hAnsi="Courier New" w:cs="Courier New" w:hint="default"/>
      </w:rPr>
    </w:lvl>
    <w:lvl w:ilvl="5" w:tplc="0C0A0005" w:tentative="1">
      <w:start w:val="1"/>
      <w:numFmt w:val="bullet"/>
      <w:lvlText w:val=""/>
      <w:lvlJc w:val="left"/>
      <w:pPr>
        <w:ind w:left="4954" w:hanging="360"/>
      </w:pPr>
      <w:rPr>
        <w:rFonts w:ascii="Wingdings" w:hAnsi="Wingdings" w:hint="default"/>
      </w:rPr>
    </w:lvl>
    <w:lvl w:ilvl="6" w:tplc="0C0A0001" w:tentative="1">
      <w:start w:val="1"/>
      <w:numFmt w:val="bullet"/>
      <w:lvlText w:val=""/>
      <w:lvlJc w:val="left"/>
      <w:pPr>
        <w:ind w:left="5674" w:hanging="360"/>
      </w:pPr>
      <w:rPr>
        <w:rFonts w:ascii="Symbol" w:hAnsi="Symbol" w:hint="default"/>
      </w:rPr>
    </w:lvl>
    <w:lvl w:ilvl="7" w:tplc="0C0A0003" w:tentative="1">
      <w:start w:val="1"/>
      <w:numFmt w:val="bullet"/>
      <w:lvlText w:val="o"/>
      <w:lvlJc w:val="left"/>
      <w:pPr>
        <w:ind w:left="6394" w:hanging="360"/>
      </w:pPr>
      <w:rPr>
        <w:rFonts w:ascii="Courier New" w:hAnsi="Courier New" w:cs="Courier New" w:hint="default"/>
      </w:rPr>
    </w:lvl>
    <w:lvl w:ilvl="8" w:tplc="0C0A0005" w:tentative="1">
      <w:start w:val="1"/>
      <w:numFmt w:val="bullet"/>
      <w:lvlText w:val=""/>
      <w:lvlJc w:val="left"/>
      <w:pPr>
        <w:ind w:left="7114" w:hanging="360"/>
      </w:pPr>
      <w:rPr>
        <w:rFonts w:ascii="Wingdings" w:hAnsi="Wingdings" w:hint="default"/>
      </w:rPr>
    </w:lvl>
  </w:abstractNum>
  <w:abstractNum w:abstractNumId="20">
    <w:nsid w:val="49FE493D"/>
    <w:multiLevelType w:val="singleLevel"/>
    <w:tmpl w:val="53E030C6"/>
    <w:lvl w:ilvl="0">
      <w:start w:val="1"/>
      <w:numFmt w:val="bullet"/>
      <w:pStyle w:val="Listaconvietas"/>
      <w:lvlText w:val=""/>
      <w:lvlJc w:val="left"/>
      <w:pPr>
        <w:tabs>
          <w:tab w:val="num" w:pos="360"/>
        </w:tabs>
        <w:ind w:left="360" w:hanging="360"/>
      </w:pPr>
      <w:rPr>
        <w:rFonts w:ascii="Symbol" w:hAnsi="Symbol" w:hint="default"/>
      </w:rPr>
    </w:lvl>
  </w:abstractNum>
  <w:abstractNum w:abstractNumId="21">
    <w:nsid w:val="4BF653D6"/>
    <w:multiLevelType w:val="multilevel"/>
    <w:tmpl w:val="FAC28DB8"/>
    <w:lvl w:ilvl="0">
      <w:start w:val="2"/>
      <w:numFmt w:val="decimal"/>
      <w:lvlText w:val="%1"/>
      <w:lvlJc w:val="left"/>
      <w:pPr>
        <w:ind w:left="360" w:hanging="360"/>
      </w:pPr>
      <w:rPr>
        <w:rFonts w:hint="default"/>
      </w:rPr>
    </w:lvl>
    <w:lvl w:ilvl="1">
      <w:start w:val="9"/>
      <w:numFmt w:val="decimal"/>
      <w:lvlText w:val="%1.%2"/>
      <w:lvlJc w:val="left"/>
      <w:pPr>
        <w:ind w:left="2214"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22">
    <w:nsid w:val="4C62002A"/>
    <w:multiLevelType w:val="multilevel"/>
    <w:tmpl w:val="FE36FC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0E55AE"/>
    <w:multiLevelType w:val="hybridMultilevel"/>
    <w:tmpl w:val="D02CB528"/>
    <w:lvl w:ilvl="0" w:tplc="CFC8DB6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nsid w:val="4D556E0E"/>
    <w:multiLevelType w:val="hybridMultilevel"/>
    <w:tmpl w:val="A9801A1E"/>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5">
    <w:nsid w:val="57BC08C0"/>
    <w:multiLevelType w:val="hybridMultilevel"/>
    <w:tmpl w:val="C5A04406"/>
    <w:lvl w:ilvl="0" w:tplc="9AB81444">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6">
    <w:nsid w:val="59155559"/>
    <w:multiLevelType w:val="hybridMultilevel"/>
    <w:tmpl w:val="C52EF552"/>
    <w:lvl w:ilvl="0" w:tplc="9132A606">
      <w:start w:val="661"/>
      <w:numFmt w:val="bullet"/>
      <w:lvlText w:val="-"/>
      <w:lvlJc w:val="left"/>
      <w:pPr>
        <w:ind w:left="1065" w:hanging="360"/>
      </w:pPr>
      <w:rPr>
        <w:rFonts w:ascii="Times New Roman" w:eastAsia="Times New Roman" w:hAnsi="Times New Roman" w:cs="Times New Roman" w:hint="default"/>
        <w:color w:val="auto"/>
      </w:rPr>
    </w:lvl>
    <w:lvl w:ilvl="1" w:tplc="400A0003" w:tentative="1">
      <w:start w:val="1"/>
      <w:numFmt w:val="bullet"/>
      <w:lvlText w:val="o"/>
      <w:lvlJc w:val="left"/>
      <w:pPr>
        <w:ind w:left="1785" w:hanging="360"/>
      </w:pPr>
      <w:rPr>
        <w:rFonts w:ascii="Courier New" w:hAnsi="Courier New" w:cs="Courier New" w:hint="default"/>
      </w:rPr>
    </w:lvl>
    <w:lvl w:ilvl="2" w:tplc="400A0005" w:tentative="1">
      <w:start w:val="1"/>
      <w:numFmt w:val="bullet"/>
      <w:lvlText w:val=""/>
      <w:lvlJc w:val="left"/>
      <w:pPr>
        <w:ind w:left="2505" w:hanging="360"/>
      </w:pPr>
      <w:rPr>
        <w:rFonts w:ascii="Wingdings" w:hAnsi="Wingdings" w:hint="default"/>
      </w:rPr>
    </w:lvl>
    <w:lvl w:ilvl="3" w:tplc="400A0001" w:tentative="1">
      <w:start w:val="1"/>
      <w:numFmt w:val="bullet"/>
      <w:lvlText w:val=""/>
      <w:lvlJc w:val="left"/>
      <w:pPr>
        <w:ind w:left="3225" w:hanging="360"/>
      </w:pPr>
      <w:rPr>
        <w:rFonts w:ascii="Symbol" w:hAnsi="Symbol" w:hint="default"/>
      </w:rPr>
    </w:lvl>
    <w:lvl w:ilvl="4" w:tplc="400A0003" w:tentative="1">
      <w:start w:val="1"/>
      <w:numFmt w:val="bullet"/>
      <w:lvlText w:val="o"/>
      <w:lvlJc w:val="left"/>
      <w:pPr>
        <w:ind w:left="3945" w:hanging="360"/>
      </w:pPr>
      <w:rPr>
        <w:rFonts w:ascii="Courier New" w:hAnsi="Courier New" w:cs="Courier New" w:hint="default"/>
      </w:rPr>
    </w:lvl>
    <w:lvl w:ilvl="5" w:tplc="400A0005" w:tentative="1">
      <w:start w:val="1"/>
      <w:numFmt w:val="bullet"/>
      <w:lvlText w:val=""/>
      <w:lvlJc w:val="left"/>
      <w:pPr>
        <w:ind w:left="4665" w:hanging="360"/>
      </w:pPr>
      <w:rPr>
        <w:rFonts w:ascii="Wingdings" w:hAnsi="Wingdings" w:hint="default"/>
      </w:rPr>
    </w:lvl>
    <w:lvl w:ilvl="6" w:tplc="400A0001" w:tentative="1">
      <w:start w:val="1"/>
      <w:numFmt w:val="bullet"/>
      <w:lvlText w:val=""/>
      <w:lvlJc w:val="left"/>
      <w:pPr>
        <w:ind w:left="5385" w:hanging="360"/>
      </w:pPr>
      <w:rPr>
        <w:rFonts w:ascii="Symbol" w:hAnsi="Symbol" w:hint="default"/>
      </w:rPr>
    </w:lvl>
    <w:lvl w:ilvl="7" w:tplc="400A0003" w:tentative="1">
      <w:start w:val="1"/>
      <w:numFmt w:val="bullet"/>
      <w:lvlText w:val="o"/>
      <w:lvlJc w:val="left"/>
      <w:pPr>
        <w:ind w:left="6105" w:hanging="360"/>
      </w:pPr>
      <w:rPr>
        <w:rFonts w:ascii="Courier New" w:hAnsi="Courier New" w:cs="Courier New" w:hint="default"/>
      </w:rPr>
    </w:lvl>
    <w:lvl w:ilvl="8" w:tplc="400A0005" w:tentative="1">
      <w:start w:val="1"/>
      <w:numFmt w:val="bullet"/>
      <w:lvlText w:val=""/>
      <w:lvlJc w:val="left"/>
      <w:pPr>
        <w:ind w:left="6825" w:hanging="360"/>
      </w:pPr>
      <w:rPr>
        <w:rFonts w:ascii="Wingdings" w:hAnsi="Wingdings" w:hint="default"/>
      </w:rPr>
    </w:lvl>
  </w:abstractNum>
  <w:abstractNum w:abstractNumId="27">
    <w:nsid w:val="5EB625B4"/>
    <w:multiLevelType w:val="hybridMultilevel"/>
    <w:tmpl w:val="C1080966"/>
    <w:lvl w:ilvl="0" w:tplc="B3B0F1E0">
      <w:start w:val="281"/>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8">
    <w:nsid w:val="628716F7"/>
    <w:multiLevelType w:val="multilevel"/>
    <w:tmpl w:val="8E5E219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4850C76"/>
    <w:multiLevelType w:val="hybridMultilevel"/>
    <w:tmpl w:val="050CFC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6743504"/>
    <w:multiLevelType w:val="hybridMultilevel"/>
    <w:tmpl w:val="F9CA479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1">
    <w:nsid w:val="6B074570"/>
    <w:multiLevelType w:val="multilevel"/>
    <w:tmpl w:val="5C4C598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E3D59E8"/>
    <w:multiLevelType w:val="hybridMultilevel"/>
    <w:tmpl w:val="78421F64"/>
    <w:lvl w:ilvl="0" w:tplc="40D23730">
      <w:start w:val="2"/>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3">
    <w:nsid w:val="6F684139"/>
    <w:multiLevelType w:val="hybridMultilevel"/>
    <w:tmpl w:val="224ABC88"/>
    <w:lvl w:ilvl="0" w:tplc="C92C4D40">
      <w:start w:val="2"/>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4">
    <w:nsid w:val="6FE14BF6"/>
    <w:multiLevelType w:val="multilevel"/>
    <w:tmpl w:val="F084BB24"/>
    <w:lvl w:ilvl="0">
      <w:start w:val="1"/>
      <w:numFmt w:val="upperRoman"/>
      <w:lvlText w:val="%1."/>
      <w:lvlJc w:val="left"/>
      <w:pPr>
        <w:ind w:left="1854" w:hanging="720"/>
      </w:pPr>
      <w:rPr>
        <w:rFonts w:hint="default"/>
      </w:rPr>
    </w:lvl>
    <w:lvl w:ilvl="1">
      <w:start w:val="5"/>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5">
    <w:nsid w:val="71CD23C7"/>
    <w:multiLevelType w:val="hybridMultilevel"/>
    <w:tmpl w:val="5EA2DF0C"/>
    <w:lvl w:ilvl="0" w:tplc="400A0001">
      <w:start w:val="1"/>
      <w:numFmt w:val="bullet"/>
      <w:lvlText w:val=""/>
      <w:lvlJc w:val="left"/>
      <w:pPr>
        <w:ind w:left="1287" w:hanging="360"/>
      </w:pPr>
      <w:rPr>
        <w:rFonts w:ascii="Symbol" w:hAnsi="Symbol" w:hint="default"/>
      </w:rPr>
    </w:lvl>
    <w:lvl w:ilvl="1" w:tplc="400A0003">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36">
    <w:nsid w:val="73C06ADC"/>
    <w:multiLevelType w:val="hybridMultilevel"/>
    <w:tmpl w:val="B630BCF2"/>
    <w:lvl w:ilvl="0" w:tplc="E398C57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24"/>
  </w:num>
  <w:num w:numId="2">
    <w:abstractNumId w:val="23"/>
  </w:num>
  <w:num w:numId="3">
    <w:abstractNumId w:val="16"/>
  </w:num>
  <w:num w:numId="4">
    <w:abstractNumId w:val="18"/>
  </w:num>
  <w:num w:numId="5">
    <w:abstractNumId w:val="35"/>
  </w:num>
  <w:num w:numId="6">
    <w:abstractNumId w:val="9"/>
  </w:num>
  <w:num w:numId="7">
    <w:abstractNumId w:val="14"/>
  </w:num>
  <w:num w:numId="8">
    <w:abstractNumId w:val="33"/>
  </w:num>
  <w:num w:numId="9">
    <w:abstractNumId w:val="17"/>
  </w:num>
  <w:num w:numId="10">
    <w:abstractNumId w:val="20"/>
  </w:num>
  <w:num w:numId="11">
    <w:abstractNumId w:val="26"/>
  </w:num>
  <w:num w:numId="12">
    <w:abstractNumId w:val="0"/>
  </w:num>
  <w:num w:numId="13">
    <w:abstractNumId w:val="10"/>
  </w:num>
  <w:num w:numId="14">
    <w:abstractNumId w:val="27"/>
  </w:num>
  <w:num w:numId="15">
    <w:abstractNumId w:val="2"/>
  </w:num>
  <w:num w:numId="16">
    <w:abstractNumId w:val="7"/>
  </w:num>
  <w:num w:numId="17">
    <w:abstractNumId w:val="31"/>
  </w:num>
  <w:num w:numId="18">
    <w:abstractNumId w:val="12"/>
  </w:num>
  <w:num w:numId="19">
    <w:abstractNumId w:val="32"/>
  </w:num>
  <w:num w:numId="20">
    <w:abstractNumId w:val="28"/>
  </w:num>
  <w:num w:numId="21">
    <w:abstractNumId w:val="6"/>
  </w:num>
  <w:num w:numId="22">
    <w:abstractNumId w:val="34"/>
  </w:num>
  <w:num w:numId="23">
    <w:abstractNumId w:val="15"/>
  </w:num>
  <w:num w:numId="24">
    <w:abstractNumId w:val="22"/>
  </w:num>
  <w:num w:numId="25">
    <w:abstractNumId w:val="13"/>
  </w:num>
  <w:num w:numId="26">
    <w:abstractNumId w:val="1"/>
  </w:num>
  <w:num w:numId="27">
    <w:abstractNumId w:val="4"/>
  </w:num>
  <w:num w:numId="28">
    <w:abstractNumId w:val="29"/>
  </w:num>
  <w:num w:numId="29">
    <w:abstractNumId w:val="8"/>
  </w:num>
  <w:num w:numId="30">
    <w:abstractNumId w:val="5"/>
  </w:num>
  <w:num w:numId="31">
    <w:abstractNumId w:val="21"/>
  </w:num>
  <w:num w:numId="32">
    <w:abstractNumId w:val="36"/>
  </w:num>
  <w:num w:numId="33">
    <w:abstractNumId w:val="11"/>
  </w:num>
  <w:num w:numId="34">
    <w:abstractNumId w:val="3"/>
  </w:num>
  <w:num w:numId="35">
    <w:abstractNumId w:val="19"/>
  </w:num>
  <w:num w:numId="36">
    <w:abstractNumId w:val="25"/>
  </w:num>
  <w:num w:numId="37">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2692"/>
    <w:rsid w:val="00001C41"/>
    <w:rsid w:val="00002766"/>
    <w:rsid w:val="00010106"/>
    <w:rsid w:val="00010D2D"/>
    <w:rsid w:val="000121C4"/>
    <w:rsid w:val="000141B8"/>
    <w:rsid w:val="00017152"/>
    <w:rsid w:val="000209E7"/>
    <w:rsid w:val="00020DAD"/>
    <w:rsid w:val="0002281A"/>
    <w:rsid w:val="0002322D"/>
    <w:rsid w:val="000242DD"/>
    <w:rsid w:val="00026B14"/>
    <w:rsid w:val="000273EC"/>
    <w:rsid w:val="0002782C"/>
    <w:rsid w:val="00027BEC"/>
    <w:rsid w:val="00031FEE"/>
    <w:rsid w:val="000353C6"/>
    <w:rsid w:val="000353E9"/>
    <w:rsid w:val="00036F1A"/>
    <w:rsid w:val="000373B6"/>
    <w:rsid w:val="00042236"/>
    <w:rsid w:val="000422E5"/>
    <w:rsid w:val="00045971"/>
    <w:rsid w:val="00045A5F"/>
    <w:rsid w:val="00051602"/>
    <w:rsid w:val="00051EBB"/>
    <w:rsid w:val="00052078"/>
    <w:rsid w:val="00052413"/>
    <w:rsid w:val="000533AA"/>
    <w:rsid w:val="00053407"/>
    <w:rsid w:val="0005349A"/>
    <w:rsid w:val="00055B30"/>
    <w:rsid w:val="0006192B"/>
    <w:rsid w:val="00063129"/>
    <w:rsid w:val="000654ED"/>
    <w:rsid w:val="00066CF6"/>
    <w:rsid w:val="000675A1"/>
    <w:rsid w:val="000678D5"/>
    <w:rsid w:val="0007032D"/>
    <w:rsid w:val="00071379"/>
    <w:rsid w:val="00071E8C"/>
    <w:rsid w:val="0007223A"/>
    <w:rsid w:val="00074224"/>
    <w:rsid w:val="00074723"/>
    <w:rsid w:val="00076E5E"/>
    <w:rsid w:val="000779DA"/>
    <w:rsid w:val="00081E9B"/>
    <w:rsid w:val="00083919"/>
    <w:rsid w:val="00084726"/>
    <w:rsid w:val="00084973"/>
    <w:rsid w:val="0008711B"/>
    <w:rsid w:val="00087DDA"/>
    <w:rsid w:val="00090BBF"/>
    <w:rsid w:val="000934CD"/>
    <w:rsid w:val="00094400"/>
    <w:rsid w:val="0009680B"/>
    <w:rsid w:val="000978E1"/>
    <w:rsid w:val="00097E6E"/>
    <w:rsid w:val="000A02DE"/>
    <w:rsid w:val="000A3C81"/>
    <w:rsid w:val="000A4671"/>
    <w:rsid w:val="000A4E8F"/>
    <w:rsid w:val="000A5158"/>
    <w:rsid w:val="000A53A7"/>
    <w:rsid w:val="000A5717"/>
    <w:rsid w:val="000A61B1"/>
    <w:rsid w:val="000A6A0B"/>
    <w:rsid w:val="000B04E5"/>
    <w:rsid w:val="000B09FE"/>
    <w:rsid w:val="000B30EF"/>
    <w:rsid w:val="000B35D1"/>
    <w:rsid w:val="000B6880"/>
    <w:rsid w:val="000C1DAB"/>
    <w:rsid w:val="000C1E08"/>
    <w:rsid w:val="000C5CFB"/>
    <w:rsid w:val="000C6FF2"/>
    <w:rsid w:val="000C734B"/>
    <w:rsid w:val="000D0194"/>
    <w:rsid w:val="000D0D5A"/>
    <w:rsid w:val="000D242C"/>
    <w:rsid w:val="000D4676"/>
    <w:rsid w:val="000D56FF"/>
    <w:rsid w:val="000D6DB7"/>
    <w:rsid w:val="000D7730"/>
    <w:rsid w:val="000E0420"/>
    <w:rsid w:val="000E0D1F"/>
    <w:rsid w:val="000E13A6"/>
    <w:rsid w:val="000E4D8A"/>
    <w:rsid w:val="000E6984"/>
    <w:rsid w:val="000E77EF"/>
    <w:rsid w:val="000E7BF3"/>
    <w:rsid w:val="000F03DE"/>
    <w:rsid w:val="000F1142"/>
    <w:rsid w:val="000F343F"/>
    <w:rsid w:val="000F3C9D"/>
    <w:rsid w:val="000F45C6"/>
    <w:rsid w:val="000F5072"/>
    <w:rsid w:val="000F56EB"/>
    <w:rsid w:val="000F6B43"/>
    <w:rsid w:val="000F73F6"/>
    <w:rsid w:val="000F7C40"/>
    <w:rsid w:val="00100508"/>
    <w:rsid w:val="0010082B"/>
    <w:rsid w:val="0010106B"/>
    <w:rsid w:val="00101300"/>
    <w:rsid w:val="001015AA"/>
    <w:rsid w:val="00106115"/>
    <w:rsid w:val="00113A8D"/>
    <w:rsid w:val="0011403E"/>
    <w:rsid w:val="001151C1"/>
    <w:rsid w:val="00117AFA"/>
    <w:rsid w:val="00122F21"/>
    <w:rsid w:val="00124C51"/>
    <w:rsid w:val="001258C7"/>
    <w:rsid w:val="00126D14"/>
    <w:rsid w:val="00130087"/>
    <w:rsid w:val="00132B23"/>
    <w:rsid w:val="00133A6D"/>
    <w:rsid w:val="001345F5"/>
    <w:rsid w:val="001362EB"/>
    <w:rsid w:val="00137EF2"/>
    <w:rsid w:val="00140DDB"/>
    <w:rsid w:val="0014233D"/>
    <w:rsid w:val="00143B9A"/>
    <w:rsid w:val="00143FA7"/>
    <w:rsid w:val="00144C4A"/>
    <w:rsid w:val="00145699"/>
    <w:rsid w:val="001503ED"/>
    <w:rsid w:val="00150FAF"/>
    <w:rsid w:val="00153788"/>
    <w:rsid w:val="001537C0"/>
    <w:rsid w:val="00153CB1"/>
    <w:rsid w:val="00156C0D"/>
    <w:rsid w:val="00156DD3"/>
    <w:rsid w:val="001571E6"/>
    <w:rsid w:val="00160C9A"/>
    <w:rsid w:val="001667F5"/>
    <w:rsid w:val="001673B9"/>
    <w:rsid w:val="00167BCD"/>
    <w:rsid w:val="00171593"/>
    <w:rsid w:val="00171C0C"/>
    <w:rsid w:val="001723E1"/>
    <w:rsid w:val="00172410"/>
    <w:rsid w:val="00172DB7"/>
    <w:rsid w:val="00172E08"/>
    <w:rsid w:val="00173A1E"/>
    <w:rsid w:val="0017619D"/>
    <w:rsid w:val="00176DAC"/>
    <w:rsid w:val="001771A3"/>
    <w:rsid w:val="001772CB"/>
    <w:rsid w:val="001772F7"/>
    <w:rsid w:val="001805FF"/>
    <w:rsid w:val="00180E18"/>
    <w:rsid w:val="001845F6"/>
    <w:rsid w:val="00190C93"/>
    <w:rsid w:val="00191234"/>
    <w:rsid w:val="00192FDE"/>
    <w:rsid w:val="001936F5"/>
    <w:rsid w:val="001959D9"/>
    <w:rsid w:val="00197D10"/>
    <w:rsid w:val="001A055D"/>
    <w:rsid w:val="001A06E2"/>
    <w:rsid w:val="001A0A1F"/>
    <w:rsid w:val="001A0EFB"/>
    <w:rsid w:val="001A5BC8"/>
    <w:rsid w:val="001A65DC"/>
    <w:rsid w:val="001B0EE7"/>
    <w:rsid w:val="001B14E7"/>
    <w:rsid w:val="001B18EC"/>
    <w:rsid w:val="001B2342"/>
    <w:rsid w:val="001B32AA"/>
    <w:rsid w:val="001B5D03"/>
    <w:rsid w:val="001B62A5"/>
    <w:rsid w:val="001B66C5"/>
    <w:rsid w:val="001B6BC9"/>
    <w:rsid w:val="001C003B"/>
    <w:rsid w:val="001C1527"/>
    <w:rsid w:val="001C1F8B"/>
    <w:rsid w:val="001C3B0B"/>
    <w:rsid w:val="001C6B9E"/>
    <w:rsid w:val="001D0239"/>
    <w:rsid w:val="001D047E"/>
    <w:rsid w:val="001D05B0"/>
    <w:rsid w:val="001D27AE"/>
    <w:rsid w:val="001D2C46"/>
    <w:rsid w:val="001D59D4"/>
    <w:rsid w:val="001D5C0D"/>
    <w:rsid w:val="001D7CD2"/>
    <w:rsid w:val="001D7EDE"/>
    <w:rsid w:val="001E011F"/>
    <w:rsid w:val="001E0D1D"/>
    <w:rsid w:val="001E0E27"/>
    <w:rsid w:val="001E1B68"/>
    <w:rsid w:val="001E25DD"/>
    <w:rsid w:val="001E29A2"/>
    <w:rsid w:val="001E3F3D"/>
    <w:rsid w:val="001E763B"/>
    <w:rsid w:val="001F018B"/>
    <w:rsid w:val="001F0A35"/>
    <w:rsid w:val="001F1071"/>
    <w:rsid w:val="001F3995"/>
    <w:rsid w:val="001F40AF"/>
    <w:rsid w:val="001F680C"/>
    <w:rsid w:val="001F7A44"/>
    <w:rsid w:val="0020026D"/>
    <w:rsid w:val="00201F94"/>
    <w:rsid w:val="00206188"/>
    <w:rsid w:val="00206AA7"/>
    <w:rsid w:val="00207162"/>
    <w:rsid w:val="00207612"/>
    <w:rsid w:val="00210DFC"/>
    <w:rsid w:val="00211541"/>
    <w:rsid w:val="002129FE"/>
    <w:rsid w:val="002142DB"/>
    <w:rsid w:val="0021500F"/>
    <w:rsid w:val="0021600B"/>
    <w:rsid w:val="00216264"/>
    <w:rsid w:val="0021629E"/>
    <w:rsid w:val="002171EC"/>
    <w:rsid w:val="00217838"/>
    <w:rsid w:val="00217EB3"/>
    <w:rsid w:val="00221000"/>
    <w:rsid w:val="00221B21"/>
    <w:rsid w:val="00221D1C"/>
    <w:rsid w:val="00226E71"/>
    <w:rsid w:val="00227997"/>
    <w:rsid w:val="0023133E"/>
    <w:rsid w:val="00233263"/>
    <w:rsid w:val="002347A5"/>
    <w:rsid w:val="0023517F"/>
    <w:rsid w:val="002353D4"/>
    <w:rsid w:val="002360F9"/>
    <w:rsid w:val="00236431"/>
    <w:rsid w:val="00236F2B"/>
    <w:rsid w:val="0023704F"/>
    <w:rsid w:val="00237D95"/>
    <w:rsid w:val="0024000B"/>
    <w:rsid w:val="002413E9"/>
    <w:rsid w:val="00241623"/>
    <w:rsid w:val="00242CCD"/>
    <w:rsid w:val="002437C4"/>
    <w:rsid w:val="002438F4"/>
    <w:rsid w:val="00243E1E"/>
    <w:rsid w:val="0024779C"/>
    <w:rsid w:val="00247EC8"/>
    <w:rsid w:val="002504CA"/>
    <w:rsid w:val="00252C70"/>
    <w:rsid w:val="0025327B"/>
    <w:rsid w:val="0025332A"/>
    <w:rsid w:val="00254179"/>
    <w:rsid w:val="002554EB"/>
    <w:rsid w:val="0025577B"/>
    <w:rsid w:val="002570E8"/>
    <w:rsid w:val="00260082"/>
    <w:rsid w:val="00260090"/>
    <w:rsid w:val="00261E4D"/>
    <w:rsid w:val="00261FEB"/>
    <w:rsid w:val="002632B7"/>
    <w:rsid w:val="0026388B"/>
    <w:rsid w:val="002643B0"/>
    <w:rsid w:val="002648B6"/>
    <w:rsid w:val="00264977"/>
    <w:rsid w:val="00264F2D"/>
    <w:rsid w:val="00266BFB"/>
    <w:rsid w:val="00267F3D"/>
    <w:rsid w:val="002708C0"/>
    <w:rsid w:val="002714DE"/>
    <w:rsid w:val="002716E0"/>
    <w:rsid w:val="00272A88"/>
    <w:rsid w:val="00273725"/>
    <w:rsid w:val="00273FA8"/>
    <w:rsid w:val="002749F1"/>
    <w:rsid w:val="00274CE0"/>
    <w:rsid w:val="00276CB8"/>
    <w:rsid w:val="002800B4"/>
    <w:rsid w:val="00280AA1"/>
    <w:rsid w:val="002823F7"/>
    <w:rsid w:val="00285206"/>
    <w:rsid w:val="00285549"/>
    <w:rsid w:val="00286CDD"/>
    <w:rsid w:val="00286EEB"/>
    <w:rsid w:val="00292768"/>
    <w:rsid w:val="002929C7"/>
    <w:rsid w:val="00292C82"/>
    <w:rsid w:val="002936A6"/>
    <w:rsid w:val="002948D2"/>
    <w:rsid w:val="0029514F"/>
    <w:rsid w:val="00295B4D"/>
    <w:rsid w:val="00297CC5"/>
    <w:rsid w:val="002A293D"/>
    <w:rsid w:val="002A3D2F"/>
    <w:rsid w:val="002A3D62"/>
    <w:rsid w:val="002A46A6"/>
    <w:rsid w:val="002A4BF9"/>
    <w:rsid w:val="002A66C1"/>
    <w:rsid w:val="002A7FAA"/>
    <w:rsid w:val="002B0A8A"/>
    <w:rsid w:val="002B1B0B"/>
    <w:rsid w:val="002B47A0"/>
    <w:rsid w:val="002B4D40"/>
    <w:rsid w:val="002B5AE3"/>
    <w:rsid w:val="002B78BE"/>
    <w:rsid w:val="002C281A"/>
    <w:rsid w:val="002C35D5"/>
    <w:rsid w:val="002C5DB1"/>
    <w:rsid w:val="002C7511"/>
    <w:rsid w:val="002D0277"/>
    <w:rsid w:val="002D2694"/>
    <w:rsid w:val="002D33EF"/>
    <w:rsid w:val="002D349E"/>
    <w:rsid w:val="002D3827"/>
    <w:rsid w:val="002D4AD5"/>
    <w:rsid w:val="002D6494"/>
    <w:rsid w:val="002D7C7C"/>
    <w:rsid w:val="002E014A"/>
    <w:rsid w:val="002E0D80"/>
    <w:rsid w:val="002E116F"/>
    <w:rsid w:val="002E32A8"/>
    <w:rsid w:val="002E714C"/>
    <w:rsid w:val="002F412E"/>
    <w:rsid w:val="002F5E74"/>
    <w:rsid w:val="002F69B0"/>
    <w:rsid w:val="0030069C"/>
    <w:rsid w:val="00301668"/>
    <w:rsid w:val="003105D6"/>
    <w:rsid w:val="00310624"/>
    <w:rsid w:val="00312065"/>
    <w:rsid w:val="003129F6"/>
    <w:rsid w:val="00313F82"/>
    <w:rsid w:val="00314D69"/>
    <w:rsid w:val="00315B5C"/>
    <w:rsid w:val="00316488"/>
    <w:rsid w:val="003171D7"/>
    <w:rsid w:val="00317332"/>
    <w:rsid w:val="00317DBA"/>
    <w:rsid w:val="003215A5"/>
    <w:rsid w:val="00321616"/>
    <w:rsid w:val="0032176C"/>
    <w:rsid w:val="00321CF2"/>
    <w:rsid w:val="00322834"/>
    <w:rsid w:val="00324DF7"/>
    <w:rsid w:val="00326039"/>
    <w:rsid w:val="0032636E"/>
    <w:rsid w:val="00330A03"/>
    <w:rsid w:val="003316BB"/>
    <w:rsid w:val="00332FFA"/>
    <w:rsid w:val="00334B7C"/>
    <w:rsid w:val="0033540E"/>
    <w:rsid w:val="0033545A"/>
    <w:rsid w:val="00335A2F"/>
    <w:rsid w:val="00336073"/>
    <w:rsid w:val="00336549"/>
    <w:rsid w:val="003367A9"/>
    <w:rsid w:val="0033697F"/>
    <w:rsid w:val="00340243"/>
    <w:rsid w:val="00342655"/>
    <w:rsid w:val="00342853"/>
    <w:rsid w:val="00343E23"/>
    <w:rsid w:val="00344275"/>
    <w:rsid w:val="00347855"/>
    <w:rsid w:val="00350A02"/>
    <w:rsid w:val="00350EF2"/>
    <w:rsid w:val="00352170"/>
    <w:rsid w:val="003521CA"/>
    <w:rsid w:val="003530F7"/>
    <w:rsid w:val="00353ECE"/>
    <w:rsid w:val="0035442D"/>
    <w:rsid w:val="0035448A"/>
    <w:rsid w:val="00357379"/>
    <w:rsid w:val="003609BD"/>
    <w:rsid w:val="003614CC"/>
    <w:rsid w:val="003622B7"/>
    <w:rsid w:val="00364A40"/>
    <w:rsid w:val="0036534E"/>
    <w:rsid w:val="00367623"/>
    <w:rsid w:val="00370F4A"/>
    <w:rsid w:val="00371715"/>
    <w:rsid w:val="00371993"/>
    <w:rsid w:val="00371DCE"/>
    <w:rsid w:val="00375E6A"/>
    <w:rsid w:val="003760B5"/>
    <w:rsid w:val="00377135"/>
    <w:rsid w:val="003808D3"/>
    <w:rsid w:val="003828CC"/>
    <w:rsid w:val="00382B3A"/>
    <w:rsid w:val="003831CE"/>
    <w:rsid w:val="003854DF"/>
    <w:rsid w:val="00385C5A"/>
    <w:rsid w:val="00386BC7"/>
    <w:rsid w:val="00387273"/>
    <w:rsid w:val="00387DE0"/>
    <w:rsid w:val="00387F01"/>
    <w:rsid w:val="00392082"/>
    <w:rsid w:val="003933B3"/>
    <w:rsid w:val="00393ACC"/>
    <w:rsid w:val="00393EF3"/>
    <w:rsid w:val="00394421"/>
    <w:rsid w:val="003964F4"/>
    <w:rsid w:val="003A2CBF"/>
    <w:rsid w:val="003A6273"/>
    <w:rsid w:val="003A67BB"/>
    <w:rsid w:val="003A687B"/>
    <w:rsid w:val="003A74A0"/>
    <w:rsid w:val="003B1741"/>
    <w:rsid w:val="003B20C2"/>
    <w:rsid w:val="003B5BEA"/>
    <w:rsid w:val="003B7E00"/>
    <w:rsid w:val="003C04EC"/>
    <w:rsid w:val="003C1138"/>
    <w:rsid w:val="003C5786"/>
    <w:rsid w:val="003D07D3"/>
    <w:rsid w:val="003D0A39"/>
    <w:rsid w:val="003D0DF1"/>
    <w:rsid w:val="003D1019"/>
    <w:rsid w:val="003D1E70"/>
    <w:rsid w:val="003D24AA"/>
    <w:rsid w:val="003D34A0"/>
    <w:rsid w:val="003D4D59"/>
    <w:rsid w:val="003D6D9F"/>
    <w:rsid w:val="003D7212"/>
    <w:rsid w:val="003D7768"/>
    <w:rsid w:val="003E3C4F"/>
    <w:rsid w:val="003E4350"/>
    <w:rsid w:val="003E45C9"/>
    <w:rsid w:val="003E4D39"/>
    <w:rsid w:val="003E638A"/>
    <w:rsid w:val="003E74A4"/>
    <w:rsid w:val="003F1B78"/>
    <w:rsid w:val="003F27B1"/>
    <w:rsid w:val="003F2C67"/>
    <w:rsid w:val="003F3484"/>
    <w:rsid w:val="003F358F"/>
    <w:rsid w:val="003F3DB2"/>
    <w:rsid w:val="003F498A"/>
    <w:rsid w:val="003F52D8"/>
    <w:rsid w:val="003F604E"/>
    <w:rsid w:val="003F7438"/>
    <w:rsid w:val="00400465"/>
    <w:rsid w:val="0040122D"/>
    <w:rsid w:val="00402186"/>
    <w:rsid w:val="00402A9D"/>
    <w:rsid w:val="004060FB"/>
    <w:rsid w:val="004101D2"/>
    <w:rsid w:val="0041022C"/>
    <w:rsid w:val="00410DB8"/>
    <w:rsid w:val="004110BA"/>
    <w:rsid w:val="0041281D"/>
    <w:rsid w:val="00412C38"/>
    <w:rsid w:val="0041307B"/>
    <w:rsid w:val="004146F9"/>
    <w:rsid w:val="00414F72"/>
    <w:rsid w:val="0041614F"/>
    <w:rsid w:val="00416AAD"/>
    <w:rsid w:val="00417AF2"/>
    <w:rsid w:val="00422A83"/>
    <w:rsid w:val="00423127"/>
    <w:rsid w:val="00424ACE"/>
    <w:rsid w:val="00425CE6"/>
    <w:rsid w:val="00426581"/>
    <w:rsid w:val="00427A6A"/>
    <w:rsid w:val="00427C31"/>
    <w:rsid w:val="00427C71"/>
    <w:rsid w:val="00430603"/>
    <w:rsid w:val="00432300"/>
    <w:rsid w:val="0043255C"/>
    <w:rsid w:val="00432E80"/>
    <w:rsid w:val="00433D5A"/>
    <w:rsid w:val="004344E4"/>
    <w:rsid w:val="00436BCC"/>
    <w:rsid w:val="00437A00"/>
    <w:rsid w:val="004405F2"/>
    <w:rsid w:val="00443F6A"/>
    <w:rsid w:val="00445253"/>
    <w:rsid w:val="00447E1D"/>
    <w:rsid w:val="00450517"/>
    <w:rsid w:val="00451ED7"/>
    <w:rsid w:val="00453921"/>
    <w:rsid w:val="0045465A"/>
    <w:rsid w:val="00455462"/>
    <w:rsid w:val="00456376"/>
    <w:rsid w:val="00456957"/>
    <w:rsid w:val="00460048"/>
    <w:rsid w:val="00460153"/>
    <w:rsid w:val="004615A8"/>
    <w:rsid w:val="00462458"/>
    <w:rsid w:val="00462669"/>
    <w:rsid w:val="00462CAE"/>
    <w:rsid w:val="00463317"/>
    <w:rsid w:val="00464B78"/>
    <w:rsid w:val="00465C65"/>
    <w:rsid w:val="00467764"/>
    <w:rsid w:val="00470209"/>
    <w:rsid w:val="00470E0A"/>
    <w:rsid w:val="00472219"/>
    <w:rsid w:val="00473552"/>
    <w:rsid w:val="00474FDA"/>
    <w:rsid w:val="0047505E"/>
    <w:rsid w:val="0047513E"/>
    <w:rsid w:val="00477A52"/>
    <w:rsid w:val="0048114B"/>
    <w:rsid w:val="0048300C"/>
    <w:rsid w:val="00484483"/>
    <w:rsid w:val="004854BF"/>
    <w:rsid w:val="0048750A"/>
    <w:rsid w:val="00490D62"/>
    <w:rsid w:val="00493B7E"/>
    <w:rsid w:val="00495207"/>
    <w:rsid w:val="00495796"/>
    <w:rsid w:val="004961E5"/>
    <w:rsid w:val="004961EF"/>
    <w:rsid w:val="004974BB"/>
    <w:rsid w:val="004A0484"/>
    <w:rsid w:val="004A14B2"/>
    <w:rsid w:val="004A1AB7"/>
    <w:rsid w:val="004A1D40"/>
    <w:rsid w:val="004A3769"/>
    <w:rsid w:val="004A4C37"/>
    <w:rsid w:val="004A5B56"/>
    <w:rsid w:val="004A6604"/>
    <w:rsid w:val="004A6826"/>
    <w:rsid w:val="004A6B3A"/>
    <w:rsid w:val="004A6B68"/>
    <w:rsid w:val="004B0BCE"/>
    <w:rsid w:val="004B0C2D"/>
    <w:rsid w:val="004B2495"/>
    <w:rsid w:val="004B35B1"/>
    <w:rsid w:val="004B4487"/>
    <w:rsid w:val="004B4973"/>
    <w:rsid w:val="004B4B5F"/>
    <w:rsid w:val="004B4E6E"/>
    <w:rsid w:val="004B4FF5"/>
    <w:rsid w:val="004B515C"/>
    <w:rsid w:val="004B5CDA"/>
    <w:rsid w:val="004B6ADA"/>
    <w:rsid w:val="004B72B5"/>
    <w:rsid w:val="004B77B5"/>
    <w:rsid w:val="004B79A7"/>
    <w:rsid w:val="004C12D6"/>
    <w:rsid w:val="004C1FF0"/>
    <w:rsid w:val="004C329D"/>
    <w:rsid w:val="004C5600"/>
    <w:rsid w:val="004C5C92"/>
    <w:rsid w:val="004C75C2"/>
    <w:rsid w:val="004C7863"/>
    <w:rsid w:val="004D00E8"/>
    <w:rsid w:val="004D2575"/>
    <w:rsid w:val="004D2938"/>
    <w:rsid w:val="004D2C2A"/>
    <w:rsid w:val="004D602A"/>
    <w:rsid w:val="004D683C"/>
    <w:rsid w:val="004D72C0"/>
    <w:rsid w:val="004D7CE6"/>
    <w:rsid w:val="004D7F44"/>
    <w:rsid w:val="004E31FD"/>
    <w:rsid w:val="004E3EF0"/>
    <w:rsid w:val="004E43A9"/>
    <w:rsid w:val="004E73AB"/>
    <w:rsid w:val="004E797F"/>
    <w:rsid w:val="004F291A"/>
    <w:rsid w:val="004F39D5"/>
    <w:rsid w:val="004F61CB"/>
    <w:rsid w:val="004F646A"/>
    <w:rsid w:val="004F7496"/>
    <w:rsid w:val="004F792B"/>
    <w:rsid w:val="004F7B1C"/>
    <w:rsid w:val="004F7C07"/>
    <w:rsid w:val="00500D36"/>
    <w:rsid w:val="00502339"/>
    <w:rsid w:val="00502EEC"/>
    <w:rsid w:val="005039DF"/>
    <w:rsid w:val="00503BE6"/>
    <w:rsid w:val="00504AAE"/>
    <w:rsid w:val="00506195"/>
    <w:rsid w:val="00507392"/>
    <w:rsid w:val="005075AF"/>
    <w:rsid w:val="00507E7C"/>
    <w:rsid w:val="00510E98"/>
    <w:rsid w:val="00513B6B"/>
    <w:rsid w:val="00514435"/>
    <w:rsid w:val="00514750"/>
    <w:rsid w:val="005201F9"/>
    <w:rsid w:val="005206B5"/>
    <w:rsid w:val="00521D73"/>
    <w:rsid w:val="00524332"/>
    <w:rsid w:val="0052480E"/>
    <w:rsid w:val="00524B60"/>
    <w:rsid w:val="00526002"/>
    <w:rsid w:val="00526A19"/>
    <w:rsid w:val="005272B3"/>
    <w:rsid w:val="00527835"/>
    <w:rsid w:val="00530DB6"/>
    <w:rsid w:val="0053241A"/>
    <w:rsid w:val="00535421"/>
    <w:rsid w:val="005376D1"/>
    <w:rsid w:val="00537AE9"/>
    <w:rsid w:val="00537B53"/>
    <w:rsid w:val="00541187"/>
    <w:rsid w:val="00542D96"/>
    <w:rsid w:val="00543EE6"/>
    <w:rsid w:val="005446D4"/>
    <w:rsid w:val="005459F2"/>
    <w:rsid w:val="005462A1"/>
    <w:rsid w:val="0054690F"/>
    <w:rsid w:val="00546CAF"/>
    <w:rsid w:val="00550E2C"/>
    <w:rsid w:val="005577BC"/>
    <w:rsid w:val="00560F3C"/>
    <w:rsid w:val="005612CE"/>
    <w:rsid w:val="00561E4B"/>
    <w:rsid w:val="00563A0F"/>
    <w:rsid w:val="00563E85"/>
    <w:rsid w:val="00564C5B"/>
    <w:rsid w:val="00570A32"/>
    <w:rsid w:val="005719D1"/>
    <w:rsid w:val="00571B35"/>
    <w:rsid w:val="00571D6C"/>
    <w:rsid w:val="005739CE"/>
    <w:rsid w:val="00574824"/>
    <w:rsid w:val="0057569A"/>
    <w:rsid w:val="00576BE6"/>
    <w:rsid w:val="005809D6"/>
    <w:rsid w:val="0058509E"/>
    <w:rsid w:val="005858FE"/>
    <w:rsid w:val="0058599B"/>
    <w:rsid w:val="00585B6F"/>
    <w:rsid w:val="00586A29"/>
    <w:rsid w:val="00587687"/>
    <w:rsid w:val="0059280D"/>
    <w:rsid w:val="00592CE3"/>
    <w:rsid w:val="00596266"/>
    <w:rsid w:val="005972F2"/>
    <w:rsid w:val="00597334"/>
    <w:rsid w:val="005A01AA"/>
    <w:rsid w:val="005A0354"/>
    <w:rsid w:val="005A3F7E"/>
    <w:rsid w:val="005A59E0"/>
    <w:rsid w:val="005A6815"/>
    <w:rsid w:val="005A7FE1"/>
    <w:rsid w:val="005B04A4"/>
    <w:rsid w:val="005B1980"/>
    <w:rsid w:val="005C00C7"/>
    <w:rsid w:val="005C3220"/>
    <w:rsid w:val="005D163B"/>
    <w:rsid w:val="005E097F"/>
    <w:rsid w:val="005E2EA1"/>
    <w:rsid w:val="005E4404"/>
    <w:rsid w:val="005E4BB1"/>
    <w:rsid w:val="005E5AB2"/>
    <w:rsid w:val="005E7DBA"/>
    <w:rsid w:val="005F096D"/>
    <w:rsid w:val="005F0F64"/>
    <w:rsid w:val="005F3A1B"/>
    <w:rsid w:val="005F42DD"/>
    <w:rsid w:val="005F6863"/>
    <w:rsid w:val="005F6DCE"/>
    <w:rsid w:val="005F7316"/>
    <w:rsid w:val="00600C02"/>
    <w:rsid w:val="00604086"/>
    <w:rsid w:val="0060593D"/>
    <w:rsid w:val="006100AE"/>
    <w:rsid w:val="006113E2"/>
    <w:rsid w:val="00611D98"/>
    <w:rsid w:val="00611E32"/>
    <w:rsid w:val="00612907"/>
    <w:rsid w:val="006170F8"/>
    <w:rsid w:val="00617D8A"/>
    <w:rsid w:val="00623B1C"/>
    <w:rsid w:val="00623E33"/>
    <w:rsid w:val="006278C9"/>
    <w:rsid w:val="00627909"/>
    <w:rsid w:val="00627A07"/>
    <w:rsid w:val="00630A7B"/>
    <w:rsid w:val="00632E5B"/>
    <w:rsid w:val="00632F61"/>
    <w:rsid w:val="00635568"/>
    <w:rsid w:val="006360C8"/>
    <w:rsid w:val="0063688A"/>
    <w:rsid w:val="0064077D"/>
    <w:rsid w:val="00641E08"/>
    <w:rsid w:val="00641EC9"/>
    <w:rsid w:val="00645D89"/>
    <w:rsid w:val="00646B54"/>
    <w:rsid w:val="00647892"/>
    <w:rsid w:val="00647B5F"/>
    <w:rsid w:val="00650162"/>
    <w:rsid w:val="006513E0"/>
    <w:rsid w:val="0065328E"/>
    <w:rsid w:val="0065518B"/>
    <w:rsid w:val="0065539A"/>
    <w:rsid w:val="006572E6"/>
    <w:rsid w:val="00657B41"/>
    <w:rsid w:val="0066061C"/>
    <w:rsid w:val="00663D6A"/>
    <w:rsid w:val="00664351"/>
    <w:rsid w:val="00664CE2"/>
    <w:rsid w:val="00664FE0"/>
    <w:rsid w:val="006672E7"/>
    <w:rsid w:val="0067030D"/>
    <w:rsid w:val="00670BCB"/>
    <w:rsid w:val="0067178E"/>
    <w:rsid w:val="00673265"/>
    <w:rsid w:val="0067387A"/>
    <w:rsid w:val="006740B2"/>
    <w:rsid w:val="00674B0F"/>
    <w:rsid w:val="00674D54"/>
    <w:rsid w:val="00682E03"/>
    <w:rsid w:val="0068376B"/>
    <w:rsid w:val="00683E37"/>
    <w:rsid w:val="006843BD"/>
    <w:rsid w:val="006848BD"/>
    <w:rsid w:val="006852CE"/>
    <w:rsid w:val="00685A55"/>
    <w:rsid w:val="0068613E"/>
    <w:rsid w:val="00686256"/>
    <w:rsid w:val="00687502"/>
    <w:rsid w:val="00687AF7"/>
    <w:rsid w:val="00690CEE"/>
    <w:rsid w:val="00692C87"/>
    <w:rsid w:val="006931D4"/>
    <w:rsid w:val="00695506"/>
    <w:rsid w:val="00697A6E"/>
    <w:rsid w:val="006A562C"/>
    <w:rsid w:val="006A5BF9"/>
    <w:rsid w:val="006B1392"/>
    <w:rsid w:val="006B1EDC"/>
    <w:rsid w:val="006B4519"/>
    <w:rsid w:val="006B458F"/>
    <w:rsid w:val="006B50DA"/>
    <w:rsid w:val="006B6ADE"/>
    <w:rsid w:val="006B79B2"/>
    <w:rsid w:val="006C1155"/>
    <w:rsid w:val="006C11BD"/>
    <w:rsid w:val="006C2D3D"/>
    <w:rsid w:val="006C30AC"/>
    <w:rsid w:val="006C37B9"/>
    <w:rsid w:val="006C628C"/>
    <w:rsid w:val="006C6967"/>
    <w:rsid w:val="006C6AB3"/>
    <w:rsid w:val="006D08E1"/>
    <w:rsid w:val="006D1EC2"/>
    <w:rsid w:val="006D3D46"/>
    <w:rsid w:val="006D43C4"/>
    <w:rsid w:val="006D4568"/>
    <w:rsid w:val="006D6C68"/>
    <w:rsid w:val="006D6D69"/>
    <w:rsid w:val="006E0A07"/>
    <w:rsid w:val="006E3D2F"/>
    <w:rsid w:val="006E3D40"/>
    <w:rsid w:val="006E499E"/>
    <w:rsid w:val="006E6607"/>
    <w:rsid w:val="006F2F04"/>
    <w:rsid w:val="006F37B1"/>
    <w:rsid w:val="00702752"/>
    <w:rsid w:val="00703367"/>
    <w:rsid w:val="00705B0B"/>
    <w:rsid w:val="00706913"/>
    <w:rsid w:val="00707CE6"/>
    <w:rsid w:val="007102AE"/>
    <w:rsid w:val="007113CF"/>
    <w:rsid w:val="00711D1F"/>
    <w:rsid w:val="00712462"/>
    <w:rsid w:val="00712768"/>
    <w:rsid w:val="007128F6"/>
    <w:rsid w:val="00713E70"/>
    <w:rsid w:val="00714500"/>
    <w:rsid w:val="0071502A"/>
    <w:rsid w:val="0071609F"/>
    <w:rsid w:val="007173EF"/>
    <w:rsid w:val="00723939"/>
    <w:rsid w:val="00724A26"/>
    <w:rsid w:val="00731EC9"/>
    <w:rsid w:val="00732023"/>
    <w:rsid w:val="007320DB"/>
    <w:rsid w:val="00733193"/>
    <w:rsid w:val="00735A22"/>
    <w:rsid w:val="00736AFC"/>
    <w:rsid w:val="00736EC1"/>
    <w:rsid w:val="007376A1"/>
    <w:rsid w:val="0074032C"/>
    <w:rsid w:val="007406CA"/>
    <w:rsid w:val="00740D83"/>
    <w:rsid w:val="007412F7"/>
    <w:rsid w:val="00741817"/>
    <w:rsid w:val="00742297"/>
    <w:rsid w:val="007434E9"/>
    <w:rsid w:val="00743FAF"/>
    <w:rsid w:val="00746181"/>
    <w:rsid w:val="00747D25"/>
    <w:rsid w:val="00750053"/>
    <w:rsid w:val="00750099"/>
    <w:rsid w:val="00751488"/>
    <w:rsid w:val="00751F6C"/>
    <w:rsid w:val="007520BE"/>
    <w:rsid w:val="0075302F"/>
    <w:rsid w:val="00753E5E"/>
    <w:rsid w:val="00756005"/>
    <w:rsid w:val="00757904"/>
    <w:rsid w:val="00757A4E"/>
    <w:rsid w:val="00760BE0"/>
    <w:rsid w:val="00761BEF"/>
    <w:rsid w:val="00764B56"/>
    <w:rsid w:val="00764F81"/>
    <w:rsid w:val="00765B66"/>
    <w:rsid w:val="00766E14"/>
    <w:rsid w:val="00767446"/>
    <w:rsid w:val="00767FFD"/>
    <w:rsid w:val="00770049"/>
    <w:rsid w:val="00770123"/>
    <w:rsid w:val="0077101E"/>
    <w:rsid w:val="007723D2"/>
    <w:rsid w:val="007732AC"/>
    <w:rsid w:val="007733F6"/>
    <w:rsid w:val="00773F03"/>
    <w:rsid w:val="00776151"/>
    <w:rsid w:val="00777748"/>
    <w:rsid w:val="007801CC"/>
    <w:rsid w:val="00781997"/>
    <w:rsid w:val="00781CE3"/>
    <w:rsid w:val="0078247C"/>
    <w:rsid w:val="00784F50"/>
    <w:rsid w:val="00786644"/>
    <w:rsid w:val="00786852"/>
    <w:rsid w:val="0078786B"/>
    <w:rsid w:val="00790240"/>
    <w:rsid w:val="00792A4F"/>
    <w:rsid w:val="00792B05"/>
    <w:rsid w:val="00793573"/>
    <w:rsid w:val="00794BC6"/>
    <w:rsid w:val="007A1949"/>
    <w:rsid w:val="007A641D"/>
    <w:rsid w:val="007A7D10"/>
    <w:rsid w:val="007B0076"/>
    <w:rsid w:val="007B0721"/>
    <w:rsid w:val="007B187C"/>
    <w:rsid w:val="007B24E6"/>
    <w:rsid w:val="007B280C"/>
    <w:rsid w:val="007B2A31"/>
    <w:rsid w:val="007B3B90"/>
    <w:rsid w:val="007B5528"/>
    <w:rsid w:val="007B67CF"/>
    <w:rsid w:val="007B7925"/>
    <w:rsid w:val="007C4CE5"/>
    <w:rsid w:val="007C51CA"/>
    <w:rsid w:val="007C521D"/>
    <w:rsid w:val="007C64AF"/>
    <w:rsid w:val="007C65FE"/>
    <w:rsid w:val="007C68C7"/>
    <w:rsid w:val="007D093F"/>
    <w:rsid w:val="007D0A35"/>
    <w:rsid w:val="007D17C0"/>
    <w:rsid w:val="007D2E25"/>
    <w:rsid w:val="007D3F84"/>
    <w:rsid w:val="007D42A5"/>
    <w:rsid w:val="007D58DD"/>
    <w:rsid w:val="007D5C2C"/>
    <w:rsid w:val="007D5D97"/>
    <w:rsid w:val="007D68EE"/>
    <w:rsid w:val="007D75DB"/>
    <w:rsid w:val="007D7F88"/>
    <w:rsid w:val="007E0E51"/>
    <w:rsid w:val="007E129F"/>
    <w:rsid w:val="007E335E"/>
    <w:rsid w:val="007E3573"/>
    <w:rsid w:val="007E420F"/>
    <w:rsid w:val="007E4872"/>
    <w:rsid w:val="007E566C"/>
    <w:rsid w:val="007E5DB6"/>
    <w:rsid w:val="007E6883"/>
    <w:rsid w:val="007F11E8"/>
    <w:rsid w:val="007F1376"/>
    <w:rsid w:val="007F1F29"/>
    <w:rsid w:val="007F2075"/>
    <w:rsid w:val="007F25FD"/>
    <w:rsid w:val="007F5E17"/>
    <w:rsid w:val="008005BD"/>
    <w:rsid w:val="00802F79"/>
    <w:rsid w:val="00803E28"/>
    <w:rsid w:val="008042FA"/>
    <w:rsid w:val="00807112"/>
    <w:rsid w:val="00810BFF"/>
    <w:rsid w:val="008113E9"/>
    <w:rsid w:val="0081168B"/>
    <w:rsid w:val="008120D9"/>
    <w:rsid w:val="00813057"/>
    <w:rsid w:val="00813B19"/>
    <w:rsid w:val="00813CE3"/>
    <w:rsid w:val="00815922"/>
    <w:rsid w:val="008162DD"/>
    <w:rsid w:val="00816496"/>
    <w:rsid w:val="00817037"/>
    <w:rsid w:val="008222FF"/>
    <w:rsid w:val="00823261"/>
    <w:rsid w:val="008247E4"/>
    <w:rsid w:val="008263FF"/>
    <w:rsid w:val="008279CA"/>
    <w:rsid w:val="00827F3C"/>
    <w:rsid w:val="00830A29"/>
    <w:rsid w:val="00831DDD"/>
    <w:rsid w:val="008328C5"/>
    <w:rsid w:val="00834908"/>
    <w:rsid w:val="00834FA9"/>
    <w:rsid w:val="0083571B"/>
    <w:rsid w:val="008358CD"/>
    <w:rsid w:val="008363B6"/>
    <w:rsid w:val="008365E5"/>
    <w:rsid w:val="00837D8F"/>
    <w:rsid w:val="008428C0"/>
    <w:rsid w:val="00845780"/>
    <w:rsid w:val="00846696"/>
    <w:rsid w:val="00847153"/>
    <w:rsid w:val="008526D6"/>
    <w:rsid w:val="00853013"/>
    <w:rsid w:val="00855D9A"/>
    <w:rsid w:val="00860415"/>
    <w:rsid w:val="00860F50"/>
    <w:rsid w:val="0086140F"/>
    <w:rsid w:val="00862418"/>
    <w:rsid w:val="00864DF8"/>
    <w:rsid w:val="00865035"/>
    <w:rsid w:val="00865530"/>
    <w:rsid w:val="008716DB"/>
    <w:rsid w:val="00872122"/>
    <w:rsid w:val="0087474C"/>
    <w:rsid w:val="0087536D"/>
    <w:rsid w:val="0087561F"/>
    <w:rsid w:val="008761A8"/>
    <w:rsid w:val="00876563"/>
    <w:rsid w:val="00877890"/>
    <w:rsid w:val="008811A3"/>
    <w:rsid w:val="00881381"/>
    <w:rsid w:val="00881F37"/>
    <w:rsid w:val="0088322D"/>
    <w:rsid w:val="00885502"/>
    <w:rsid w:val="00885EAD"/>
    <w:rsid w:val="00886C06"/>
    <w:rsid w:val="00890FC6"/>
    <w:rsid w:val="0089308A"/>
    <w:rsid w:val="008962F0"/>
    <w:rsid w:val="00896C38"/>
    <w:rsid w:val="008A081D"/>
    <w:rsid w:val="008A0DE9"/>
    <w:rsid w:val="008A15EC"/>
    <w:rsid w:val="008A28A6"/>
    <w:rsid w:val="008A4827"/>
    <w:rsid w:val="008A49F3"/>
    <w:rsid w:val="008A4C92"/>
    <w:rsid w:val="008A59B6"/>
    <w:rsid w:val="008A60CC"/>
    <w:rsid w:val="008A6A3A"/>
    <w:rsid w:val="008A7A26"/>
    <w:rsid w:val="008B0186"/>
    <w:rsid w:val="008B0419"/>
    <w:rsid w:val="008B044D"/>
    <w:rsid w:val="008B064F"/>
    <w:rsid w:val="008B07E9"/>
    <w:rsid w:val="008B2303"/>
    <w:rsid w:val="008B5EFE"/>
    <w:rsid w:val="008C0879"/>
    <w:rsid w:val="008C1F06"/>
    <w:rsid w:val="008C289C"/>
    <w:rsid w:val="008C4440"/>
    <w:rsid w:val="008C47D9"/>
    <w:rsid w:val="008C61EC"/>
    <w:rsid w:val="008C7D05"/>
    <w:rsid w:val="008C7D95"/>
    <w:rsid w:val="008D074E"/>
    <w:rsid w:val="008D1133"/>
    <w:rsid w:val="008D1E01"/>
    <w:rsid w:val="008D1F46"/>
    <w:rsid w:val="008D37DC"/>
    <w:rsid w:val="008D46D9"/>
    <w:rsid w:val="008D5068"/>
    <w:rsid w:val="008D67AE"/>
    <w:rsid w:val="008D6998"/>
    <w:rsid w:val="008D7169"/>
    <w:rsid w:val="008E048E"/>
    <w:rsid w:val="008E0C9A"/>
    <w:rsid w:val="008E23C5"/>
    <w:rsid w:val="008E726E"/>
    <w:rsid w:val="008E7F12"/>
    <w:rsid w:val="008F042C"/>
    <w:rsid w:val="008F2700"/>
    <w:rsid w:val="008F3D21"/>
    <w:rsid w:val="008F418A"/>
    <w:rsid w:val="008F66F8"/>
    <w:rsid w:val="008F7B7E"/>
    <w:rsid w:val="00900600"/>
    <w:rsid w:val="00900CBA"/>
    <w:rsid w:val="00903AE4"/>
    <w:rsid w:val="00904116"/>
    <w:rsid w:val="009041DA"/>
    <w:rsid w:val="009106F5"/>
    <w:rsid w:val="00910EE6"/>
    <w:rsid w:val="00913893"/>
    <w:rsid w:val="00913BD8"/>
    <w:rsid w:val="009141BA"/>
    <w:rsid w:val="0091457B"/>
    <w:rsid w:val="00914D8F"/>
    <w:rsid w:val="00915CB0"/>
    <w:rsid w:val="00916595"/>
    <w:rsid w:val="0091681F"/>
    <w:rsid w:val="00917770"/>
    <w:rsid w:val="009177EC"/>
    <w:rsid w:val="00917C2B"/>
    <w:rsid w:val="00921191"/>
    <w:rsid w:val="00921A16"/>
    <w:rsid w:val="00921C06"/>
    <w:rsid w:val="00921F37"/>
    <w:rsid w:val="009250FE"/>
    <w:rsid w:val="00925A19"/>
    <w:rsid w:val="00930A65"/>
    <w:rsid w:val="009311B7"/>
    <w:rsid w:val="00932325"/>
    <w:rsid w:val="00933557"/>
    <w:rsid w:val="0093385B"/>
    <w:rsid w:val="00934428"/>
    <w:rsid w:val="00934A40"/>
    <w:rsid w:val="00934B73"/>
    <w:rsid w:val="00936853"/>
    <w:rsid w:val="00941160"/>
    <w:rsid w:val="00942246"/>
    <w:rsid w:val="009427D5"/>
    <w:rsid w:val="00943660"/>
    <w:rsid w:val="0094437F"/>
    <w:rsid w:val="00945BF4"/>
    <w:rsid w:val="00946BC3"/>
    <w:rsid w:val="00947363"/>
    <w:rsid w:val="00951D48"/>
    <w:rsid w:val="00952810"/>
    <w:rsid w:val="00952FED"/>
    <w:rsid w:val="00954197"/>
    <w:rsid w:val="00962DF1"/>
    <w:rsid w:val="00963E99"/>
    <w:rsid w:val="00964576"/>
    <w:rsid w:val="0096524D"/>
    <w:rsid w:val="00966017"/>
    <w:rsid w:val="00966035"/>
    <w:rsid w:val="009667B5"/>
    <w:rsid w:val="00966926"/>
    <w:rsid w:val="009700A6"/>
    <w:rsid w:val="0097114B"/>
    <w:rsid w:val="00971FD0"/>
    <w:rsid w:val="0097243E"/>
    <w:rsid w:val="00972FF5"/>
    <w:rsid w:val="00975BBA"/>
    <w:rsid w:val="00976A97"/>
    <w:rsid w:val="00980583"/>
    <w:rsid w:val="00984D11"/>
    <w:rsid w:val="00985E63"/>
    <w:rsid w:val="00986153"/>
    <w:rsid w:val="009867E0"/>
    <w:rsid w:val="00986F18"/>
    <w:rsid w:val="00987170"/>
    <w:rsid w:val="00987309"/>
    <w:rsid w:val="0099046B"/>
    <w:rsid w:val="00990550"/>
    <w:rsid w:val="00992D42"/>
    <w:rsid w:val="00993845"/>
    <w:rsid w:val="009958D3"/>
    <w:rsid w:val="009965CE"/>
    <w:rsid w:val="00996B5C"/>
    <w:rsid w:val="00996FC0"/>
    <w:rsid w:val="009A0943"/>
    <w:rsid w:val="009A193E"/>
    <w:rsid w:val="009A1D93"/>
    <w:rsid w:val="009A2764"/>
    <w:rsid w:val="009A35E4"/>
    <w:rsid w:val="009A532D"/>
    <w:rsid w:val="009A6C28"/>
    <w:rsid w:val="009A7444"/>
    <w:rsid w:val="009B0000"/>
    <w:rsid w:val="009B01E2"/>
    <w:rsid w:val="009B08D9"/>
    <w:rsid w:val="009B1268"/>
    <w:rsid w:val="009B1333"/>
    <w:rsid w:val="009B1D23"/>
    <w:rsid w:val="009B27EB"/>
    <w:rsid w:val="009B33F3"/>
    <w:rsid w:val="009B34E1"/>
    <w:rsid w:val="009B65C7"/>
    <w:rsid w:val="009B6B45"/>
    <w:rsid w:val="009B6D9E"/>
    <w:rsid w:val="009B7D5C"/>
    <w:rsid w:val="009B7F24"/>
    <w:rsid w:val="009C0D02"/>
    <w:rsid w:val="009C1100"/>
    <w:rsid w:val="009C2E89"/>
    <w:rsid w:val="009C47E1"/>
    <w:rsid w:val="009C4D2F"/>
    <w:rsid w:val="009C6BFF"/>
    <w:rsid w:val="009C7013"/>
    <w:rsid w:val="009D0EC4"/>
    <w:rsid w:val="009D1198"/>
    <w:rsid w:val="009D178D"/>
    <w:rsid w:val="009D4C73"/>
    <w:rsid w:val="009D4E22"/>
    <w:rsid w:val="009D7209"/>
    <w:rsid w:val="009E01D3"/>
    <w:rsid w:val="009E0DE7"/>
    <w:rsid w:val="009E32C1"/>
    <w:rsid w:val="009E4036"/>
    <w:rsid w:val="009E5DD5"/>
    <w:rsid w:val="009E7A94"/>
    <w:rsid w:val="009F0CCB"/>
    <w:rsid w:val="009F1794"/>
    <w:rsid w:val="009F204B"/>
    <w:rsid w:val="009F3156"/>
    <w:rsid w:val="009F424B"/>
    <w:rsid w:val="009F5835"/>
    <w:rsid w:val="009F709D"/>
    <w:rsid w:val="009F7FF6"/>
    <w:rsid w:val="00A00210"/>
    <w:rsid w:val="00A01E92"/>
    <w:rsid w:val="00A01FA3"/>
    <w:rsid w:val="00A02CB3"/>
    <w:rsid w:val="00A047C3"/>
    <w:rsid w:val="00A054CF"/>
    <w:rsid w:val="00A07237"/>
    <w:rsid w:val="00A10A26"/>
    <w:rsid w:val="00A11BA6"/>
    <w:rsid w:val="00A11DA8"/>
    <w:rsid w:val="00A1220F"/>
    <w:rsid w:val="00A12342"/>
    <w:rsid w:val="00A13D65"/>
    <w:rsid w:val="00A15A01"/>
    <w:rsid w:val="00A15EA2"/>
    <w:rsid w:val="00A2142F"/>
    <w:rsid w:val="00A2384C"/>
    <w:rsid w:val="00A273DC"/>
    <w:rsid w:val="00A31AB1"/>
    <w:rsid w:val="00A34D4F"/>
    <w:rsid w:val="00A36443"/>
    <w:rsid w:val="00A379B9"/>
    <w:rsid w:val="00A37D0B"/>
    <w:rsid w:val="00A37E9D"/>
    <w:rsid w:val="00A42386"/>
    <w:rsid w:val="00A460D9"/>
    <w:rsid w:val="00A51CB3"/>
    <w:rsid w:val="00A54265"/>
    <w:rsid w:val="00A546AC"/>
    <w:rsid w:val="00A608B8"/>
    <w:rsid w:val="00A62ACF"/>
    <w:rsid w:val="00A635E2"/>
    <w:rsid w:val="00A64949"/>
    <w:rsid w:val="00A65855"/>
    <w:rsid w:val="00A72284"/>
    <w:rsid w:val="00A72FE7"/>
    <w:rsid w:val="00A7366A"/>
    <w:rsid w:val="00A7602F"/>
    <w:rsid w:val="00A77B32"/>
    <w:rsid w:val="00A77C4A"/>
    <w:rsid w:val="00A81024"/>
    <w:rsid w:val="00A817BE"/>
    <w:rsid w:val="00A82EF3"/>
    <w:rsid w:val="00A83FE1"/>
    <w:rsid w:val="00A84C3C"/>
    <w:rsid w:val="00A853EF"/>
    <w:rsid w:val="00A86143"/>
    <w:rsid w:val="00A86175"/>
    <w:rsid w:val="00A871AD"/>
    <w:rsid w:val="00A900A3"/>
    <w:rsid w:val="00A905B3"/>
    <w:rsid w:val="00A90997"/>
    <w:rsid w:val="00A922A1"/>
    <w:rsid w:val="00A93257"/>
    <w:rsid w:val="00A93EB6"/>
    <w:rsid w:val="00A94E91"/>
    <w:rsid w:val="00A954A7"/>
    <w:rsid w:val="00A974D9"/>
    <w:rsid w:val="00AA0392"/>
    <w:rsid w:val="00AA2F9B"/>
    <w:rsid w:val="00AA4009"/>
    <w:rsid w:val="00AA581E"/>
    <w:rsid w:val="00AA66C4"/>
    <w:rsid w:val="00AA74D2"/>
    <w:rsid w:val="00AA75D1"/>
    <w:rsid w:val="00AB0F18"/>
    <w:rsid w:val="00AB168D"/>
    <w:rsid w:val="00AB17B2"/>
    <w:rsid w:val="00AB4967"/>
    <w:rsid w:val="00AB4DCE"/>
    <w:rsid w:val="00AB58A6"/>
    <w:rsid w:val="00AB675B"/>
    <w:rsid w:val="00AB6B95"/>
    <w:rsid w:val="00AC0759"/>
    <w:rsid w:val="00AC0805"/>
    <w:rsid w:val="00AC1114"/>
    <w:rsid w:val="00AC1375"/>
    <w:rsid w:val="00AC2270"/>
    <w:rsid w:val="00AC2A51"/>
    <w:rsid w:val="00AC352A"/>
    <w:rsid w:val="00AC3B3E"/>
    <w:rsid w:val="00AC405B"/>
    <w:rsid w:val="00AC548F"/>
    <w:rsid w:val="00AC6321"/>
    <w:rsid w:val="00AC6B91"/>
    <w:rsid w:val="00AC77B6"/>
    <w:rsid w:val="00AD21ED"/>
    <w:rsid w:val="00AD3A7F"/>
    <w:rsid w:val="00AD3ACB"/>
    <w:rsid w:val="00AD45E9"/>
    <w:rsid w:val="00AD5639"/>
    <w:rsid w:val="00AD636F"/>
    <w:rsid w:val="00AD7865"/>
    <w:rsid w:val="00AD7C5E"/>
    <w:rsid w:val="00AE0E34"/>
    <w:rsid w:val="00AE13F4"/>
    <w:rsid w:val="00AE145C"/>
    <w:rsid w:val="00AE32BD"/>
    <w:rsid w:val="00AE3AC9"/>
    <w:rsid w:val="00AE5A72"/>
    <w:rsid w:val="00AF275F"/>
    <w:rsid w:val="00AF45B6"/>
    <w:rsid w:val="00AF6FC6"/>
    <w:rsid w:val="00B00BD4"/>
    <w:rsid w:val="00B0130B"/>
    <w:rsid w:val="00B0167D"/>
    <w:rsid w:val="00B01CAD"/>
    <w:rsid w:val="00B05F12"/>
    <w:rsid w:val="00B077A2"/>
    <w:rsid w:val="00B07DB1"/>
    <w:rsid w:val="00B12019"/>
    <w:rsid w:val="00B1586D"/>
    <w:rsid w:val="00B16686"/>
    <w:rsid w:val="00B169FD"/>
    <w:rsid w:val="00B177EA"/>
    <w:rsid w:val="00B2056B"/>
    <w:rsid w:val="00B215E1"/>
    <w:rsid w:val="00B21753"/>
    <w:rsid w:val="00B22A2C"/>
    <w:rsid w:val="00B24366"/>
    <w:rsid w:val="00B24EBD"/>
    <w:rsid w:val="00B26A2B"/>
    <w:rsid w:val="00B30397"/>
    <w:rsid w:val="00B34308"/>
    <w:rsid w:val="00B35316"/>
    <w:rsid w:val="00B35809"/>
    <w:rsid w:val="00B36239"/>
    <w:rsid w:val="00B37E4D"/>
    <w:rsid w:val="00B44FA4"/>
    <w:rsid w:val="00B50474"/>
    <w:rsid w:val="00B51945"/>
    <w:rsid w:val="00B520FD"/>
    <w:rsid w:val="00B537C3"/>
    <w:rsid w:val="00B53A1F"/>
    <w:rsid w:val="00B54A48"/>
    <w:rsid w:val="00B54AB2"/>
    <w:rsid w:val="00B5662B"/>
    <w:rsid w:val="00B60783"/>
    <w:rsid w:val="00B60AC4"/>
    <w:rsid w:val="00B62474"/>
    <w:rsid w:val="00B62F64"/>
    <w:rsid w:val="00B6499B"/>
    <w:rsid w:val="00B70FE7"/>
    <w:rsid w:val="00B74054"/>
    <w:rsid w:val="00B75255"/>
    <w:rsid w:val="00B75DD9"/>
    <w:rsid w:val="00B76FA4"/>
    <w:rsid w:val="00B771B1"/>
    <w:rsid w:val="00B77DB4"/>
    <w:rsid w:val="00B80D27"/>
    <w:rsid w:val="00B84506"/>
    <w:rsid w:val="00B845D1"/>
    <w:rsid w:val="00B848F7"/>
    <w:rsid w:val="00B84A9B"/>
    <w:rsid w:val="00B85005"/>
    <w:rsid w:val="00B86745"/>
    <w:rsid w:val="00B87DCC"/>
    <w:rsid w:val="00B90D38"/>
    <w:rsid w:val="00B92AB8"/>
    <w:rsid w:val="00B93480"/>
    <w:rsid w:val="00B935D7"/>
    <w:rsid w:val="00B93ED9"/>
    <w:rsid w:val="00B94C36"/>
    <w:rsid w:val="00B95C02"/>
    <w:rsid w:val="00B95F5B"/>
    <w:rsid w:val="00B96FF7"/>
    <w:rsid w:val="00B97E4C"/>
    <w:rsid w:val="00BA07C0"/>
    <w:rsid w:val="00BA1A69"/>
    <w:rsid w:val="00BA23A0"/>
    <w:rsid w:val="00BA3BAC"/>
    <w:rsid w:val="00BA3FDE"/>
    <w:rsid w:val="00BA7AEB"/>
    <w:rsid w:val="00BA7B0F"/>
    <w:rsid w:val="00BB0774"/>
    <w:rsid w:val="00BB09F7"/>
    <w:rsid w:val="00BB2066"/>
    <w:rsid w:val="00BB2A62"/>
    <w:rsid w:val="00BB2CED"/>
    <w:rsid w:val="00BB2D79"/>
    <w:rsid w:val="00BB5329"/>
    <w:rsid w:val="00BB67ED"/>
    <w:rsid w:val="00BB6BD6"/>
    <w:rsid w:val="00BB77CA"/>
    <w:rsid w:val="00BC07D2"/>
    <w:rsid w:val="00BC348F"/>
    <w:rsid w:val="00BC37E5"/>
    <w:rsid w:val="00BC5987"/>
    <w:rsid w:val="00BC711C"/>
    <w:rsid w:val="00BD1310"/>
    <w:rsid w:val="00BD1D6F"/>
    <w:rsid w:val="00BD32E4"/>
    <w:rsid w:val="00BD6808"/>
    <w:rsid w:val="00BD6ECA"/>
    <w:rsid w:val="00BD7821"/>
    <w:rsid w:val="00BE0881"/>
    <w:rsid w:val="00BE0E59"/>
    <w:rsid w:val="00BE1CD4"/>
    <w:rsid w:val="00BE5465"/>
    <w:rsid w:val="00BE5AF2"/>
    <w:rsid w:val="00BE69B3"/>
    <w:rsid w:val="00BF0E0D"/>
    <w:rsid w:val="00BF44B5"/>
    <w:rsid w:val="00BF51B6"/>
    <w:rsid w:val="00BF6C31"/>
    <w:rsid w:val="00C02BB3"/>
    <w:rsid w:val="00C03F73"/>
    <w:rsid w:val="00C05015"/>
    <w:rsid w:val="00C07517"/>
    <w:rsid w:val="00C117B9"/>
    <w:rsid w:val="00C11927"/>
    <w:rsid w:val="00C16BBB"/>
    <w:rsid w:val="00C17272"/>
    <w:rsid w:val="00C2043E"/>
    <w:rsid w:val="00C222EF"/>
    <w:rsid w:val="00C223EC"/>
    <w:rsid w:val="00C26025"/>
    <w:rsid w:val="00C27306"/>
    <w:rsid w:val="00C31511"/>
    <w:rsid w:val="00C31C57"/>
    <w:rsid w:val="00C325AF"/>
    <w:rsid w:val="00C3346C"/>
    <w:rsid w:val="00C33957"/>
    <w:rsid w:val="00C33F7B"/>
    <w:rsid w:val="00C35D56"/>
    <w:rsid w:val="00C36FD2"/>
    <w:rsid w:val="00C4085A"/>
    <w:rsid w:val="00C40A1F"/>
    <w:rsid w:val="00C42A11"/>
    <w:rsid w:val="00C42C78"/>
    <w:rsid w:val="00C4371A"/>
    <w:rsid w:val="00C441AA"/>
    <w:rsid w:val="00C44DED"/>
    <w:rsid w:val="00C4581D"/>
    <w:rsid w:val="00C47C9F"/>
    <w:rsid w:val="00C50B48"/>
    <w:rsid w:val="00C50EFD"/>
    <w:rsid w:val="00C51C1E"/>
    <w:rsid w:val="00C5303B"/>
    <w:rsid w:val="00C55A24"/>
    <w:rsid w:val="00C56104"/>
    <w:rsid w:val="00C568BF"/>
    <w:rsid w:val="00C56E40"/>
    <w:rsid w:val="00C601E4"/>
    <w:rsid w:val="00C617B4"/>
    <w:rsid w:val="00C62D3C"/>
    <w:rsid w:val="00C62DED"/>
    <w:rsid w:val="00C63A7B"/>
    <w:rsid w:val="00C72292"/>
    <w:rsid w:val="00C72E60"/>
    <w:rsid w:val="00C73821"/>
    <w:rsid w:val="00C74526"/>
    <w:rsid w:val="00C749FF"/>
    <w:rsid w:val="00C7594C"/>
    <w:rsid w:val="00C76107"/>
    <w:rsid w:val="00C82F8A"/>
    <w:rsid w:val="00C84BC4"/>
    <w:rsid w:val="00C84E50"/>
    <w:rsid w:val="00C85059"/>
    <w:rsid w:val="00C85727"/>
    <w:rsid w:val="00C85FA1"/>
    <w:rsid w:val="00C87654"/>
    <w:rsid w:val="00C90134"/>
    <w:rsid w:val="00C906AA"/>
    <w:rsid w:val="00C914C3"/>
    <w:rsid w:val="00C91DA2"/>
    <w:rsid w:val="00C941D5"/>
    <w:rsid w:val="00C94EE6"/>
    <w:rsid w:val="00C95396"/>
    <w:rsid w:val="00C96D92"/>
    <w:rsid w:val="00C9713F"/>
    <w:rsid w:val="00CA0506"/>
    <w:rsid w:val="00CA0647"/>
    <w:rsid w:val="00CA0753"/>
    <w:rsid w:val="00CA0969"/>
    <w:rsid w:val="00CA421E"/>
    <w:rsid w:val="00CA4776"/>
    <w:rsid w:val="00CA51BC"/>
    <w:rsid w:val="00CA54CE"/>
    <w:rsid w:val="00CA7D87"/>
    <w:rsid w:val="00CB06B6"/>
    <w:rsid w:val="00CB11DF"/>
    <w:rsid w:val="00CB1888"/>
    <w:rsid w:val="00CB2503"/>
    <w:rsid w:val="00CB2F5A"/>
    <w:rsid w:val="00CB30D1"/>
    <w:rsid w:val="00CB4D05"/>
    <w:rsid w:val="00CC0353"/>
    <w:rsid w:val="00CC037C"/>
    <w:rsid w:val="00CC11F4"/>
    <w:rsid w:val="00CC21BC"/>
    <w:rsid w:val="00CC3F78"/>
    <w:rsid w:val="00CC5570"/>
    <w:rsid w:val="00CC7339"/>
    <w:rsid w:val="00CC77F0"/>
    <w:rsid w:val="00CD141C"/>
    <w:rsid w:val="00CD1570"/>
    <w:rsid w:val="00CD2496"/>
    <w:rsid w:val="00CD254D"/>
    <w:rsid w:val="00CD2D7C"/>
    <w:rsid w:val="00CD3E51"/>
    <w:rsid w:val="00CD57C9"/>
    <w:rsid w:val="00CD5980"/>
    <w:rsid w:val="00CD75B6"/>
    <w:rsid w:val="00CE2F25"/>
    <w:rsid w:val="00CF06FC"/>
    <w:rsid w:val="00CF189D"/>
    <w:rsid w:val="00CF1C98"/>
    <w:rsid w:val="00CF3617"/>
    <w:rsid w:val="00CF57BD"/>
    <w:rsid w:val="00CF6AA6"/>
    <w:rsid w:val="00D0083F"/>
    <w:rsid w:val="00D03400"/>
    <w:rsid w:val="00D03590"/>
    <w:rsid w:val="00D03CB7"/>
    <w:rsid w:val="00D05AF9"/>
    <w:rsid w:val="00D06DD2"/>
    <w:rsid w:val="00D07877"/>
    <w:rsid w:val="00D10209"/>
    <w:rsid w:val="00D105DC"/>
    <w:rsid w:val="00D1152A"/>
    <w:rsid w:val="00D13B36"/>
    <w:rsid w:val="00D13FEE"/>
    <w:rsid w:val="00D14D6B"/>
    <w:rsid w:val="00D151BF"/>
    <w:rsid w:val="00D2034D"/>
    <w:rsid w:val="00D2101B"/>
    <w:rsid w:val="00D21B8E"/>
    <w:rsid w:val="00D22B69"/>
    <w:rsid w:val="00D232EE"/>
    <w:rsid w:val="00D23FDA"/>
    <w:rsid w:val="00D27116"/>
    <w:rsid w:val="00D301AC"/>
    <w:rsid w:val="00D30293"/>
    <w:rsid w:val="00D3061D"/>
    <w:rsid w:val="00D30DDF"/>
    <w:rsid w:val="00D32680"/>
    <w:rsid w:val="00D332A2"/>
    <w:rsid w:val="00D340A6"/>
    <w:rsid w:val="00D3442E"/>
    <w:rsid w:val="00D3482A"/>
    <w:rsid w:val="00D35EFD"/>
    <w:rsid w:val="00D36DB6"/>
    <w:rsid w:val="00D411EA"/>
    <w:rsid w:val="00D42A75"/>
    <w:rsid w:val="00D42EDE"/>
    <w:rsid w:val="00D43C2B"/>
    <w:rsid w:val="00D44535"/>
    <w:rsid w:val="00D44CDF"/>
    <w:rsid w:val="00D44D1E"/>
    <w:rsid w:val="00D46435"/>
    <w:rsid w:val="00D467F3"/>
    <w:rsid w:val="00D46DD5"/>
    <w:rsid w:val="00D47E5E"/>
    <w:rsid w:val="00D50E10"/>
    <w:rsid w:val="00D5269B"/>
    <w:rsid w:val="00D52D41"/>
    <w:rsid w:val="00D57EFF"/>
    <w:rsid w:val="00D60372"/>
    <w:rsid w:val="00D608E3"/>
    <w:rsid w:val="00D61B19"/>
    <w:rsid w:val="00D6467D"/>
    <w:rsid w:val="00D65009"/>
    <w:rsid w:val="00D6515A"/>
    <w:rsid w:val="00D65BEB"/>
    <w:rsid w:val="00D6642B"/>
    <w:rsid w:val="00D67B06"/>
    <w:rsid w:val="00D7077E"/>
    <w:rsid w:val="00D70CE1"/>
    <w:rsid w:val="00D72922"/>
    <w:rsid w:val="00D73F90"/>
    <w:rsid w:val="00D74119"/>
    <w:rsid w:val="00D7659D"/>
    <w:rsid w:val="00D77125"/>
    <w:rsid w:val="00D77870"/>
    <w:rsid w:val="00D80CCB"/>
    <w:rsid w:val="00D811DB"/>
    <w:rsid w:val="00D8142D"/>
    <w:rsid w:val="00D82CCC"/>
    <w:rsid w:val="00D833E9"/>
    <w:rsid w:val="00D8438C"/>
    <w:rsid w:val="00D860D1"/>
    <w:rsid w:val="00D860D8"/>
    <w:rsid w:val="00D8656C"/>
    <w:rsid w:val="00D8688E"/>
    <w:rsid w:val="00D8776E"/>
    <w:rsid w:val="00D90EEA"/>
    <w:rsid w:val="00D923F5"/>
    <w:rsid w:val="00D933C3"/>
    <w:rsid w:val="00D93534"/>
    <w:rsid w:val="00D938C2"/>
    <w:rsid w:val="00D94F3B"/>
    <w:rsid w:val="00D9525C"/>
    <w:rsid w:val="00D95712"/>
    <w:rsid w:val="00D95FDA"/>
    <w:rsid w:val="00D96CDE"/>
    <w:rsid w:val="00D9784F"/>
    <w:rsid w:val="00DA05E7"/>
    <w:rsid w:val="00DA0DD2"/>
    <w:rsid w:val="00DA1237"/>
    <w:rsid w:val="00DA13CF"/>
    <w:rsid w:val="00DA1760"/>
    <w:rsid w:val="00DA4407"/>
    <w:rsid w:val="00DA45DC"/>
    <w:rsid w:val="00DA47CB"/>
    <w:rsid w:val="00DA488A"/>
    <w:rsid w:val="00DA4E77"/>
    <w:rsid w:val="00DA5473"/>
    <w:rsid w:val="00DA61C3"/>
    <w:rsid w:val="00DB0A52"/>
    <w:rsid w:val="00DB12E0"/>
    <w:rsid w:val="00DB1D08"/>
    <w:rsid w:val="00DB2F54"/>
    <w:rsid w:val="00DB4606"/>
    <w:rsid w:val="00DB60EE"/>
    <w:rsid w:val="00DB71DF"/>
    <w:rsid w:val="00DB7BC4"/>
    <w:rsid w:val="00DC0AFA"/>
    <w:rsid w:val="00DC127B"/>
    <w:rsid w:val="00DC1CC1"/>
    <w:rsid w:val="00DC3A16"/>
    <w:rsid w:val="00DC506B"/>
    <w:rsid w:val="00DC5E95"/>
    <w:rsid w:val="00DC6872"/>
    <w:rsid w:val="00DD39BD"/>
    <w:rsid w:val="00DD3A4F"/>
    <w:rsid w:val="00DD49A0"/>
    <w:rsid w:val="00DD5EA1"/>
    <w:rsid w:val="00DD6727"/>
    <w:rsid w:val="00DE017F"/>
    <w:rsid w:val="00DE029E"/>
    <w:rsid w:val="00DE1EF9"/>
    <w:rsid w:val="00DE2AB4"/>
    <w:rsid w:val="00DE3A15"/>
    <w:rsid w:val="00DE4963"/>
    <w:rsid w:val="00DE4A23"/>
    <w:rsid w:val="00DE4BCE"/>
    <w:rsid w:val="00DE7932"/>
    <w:rsid w:val="00DF0C4A"/>
    <w:rsid w:val="00DF40EF"/>
    <w:rsid w:val="00DF6D1B"/>
    <w:rsid w:val="00DF7378"/>
    <w:rsid w:val="00E0037B"/>
    <w:rsid w:val="00E008FA"/>
    <w:rsid w:val="00E017ED"/>
    <w:rsid w:val="00E02339"/>
    <w:rsid w:val="00E031C5"/>
    <w:rsid w:val="00E0354B"/>
    <w:rsid w:val="00E039C6"/>
    <w:rsid w:val="00E03CA8"/>
    <w:rsid w:val="00E04372"/>
    <w:rsid w:val="00E04399"/>
    <w:rsid w:val="00E04ACA"/>
    <w:rsid w:val="00E0512F"/>
    <w:rsid w:val="00E06169"/>
    <w:rsid w:val="00E100E1"/>
    <w:rsid w:val="00E1070E"/>
    <w:rsid w:val="00E1089D"/>
    <w:rsid w:val="00E121A8"/>
    <w:rsid w:val="00E14222"/>
    <w:rsid w:val="00E16A1B"/>
    <w:rsid w:val="00E16A40"/>
    <w:rsid w:val="00E23058"/>
    <w:rsid w:val="00E256B9"/>
    <w:rsid w:val="00E26C3B"/>
    <w:rsid w:val="00E27B03"/>
    <w:rsid w:val="00E27B5B"/>
    <w:rsid w:val="00E31677"/>
    <w:rsid w:val="00E32AB6"/>
    <w:rsid w:val="00E32D48"/>
    <w:rsid w:val="00E32EF2"/>
    <w:rsid w:val="00E34534"/>
    <w:rsid w:val="00E3658E"/>
    <w:rsid w:val="00E40065"/>
    <w:rsid w:val="00E413BB"/>
    <w:rsid w:val="00E41438"/>
    <w:rsid w:val="00E417F0"/>
    <w:rsid w:val="00E41C88"/>
    <w:rsid w:val="00E42D28"/>
    <w:rsid w:val="00E45E1B"/>
    <w:rsid w:val="00E46069"/>
    <w:rsid w:val="00E465A9"/>
    <w:rsid w:val="00E46DD5"/>
    <w:rsid w:val="00E47D6A"/>
    <w:rsid w:val="00E5040C"/>
    <w:rsid w:val="00E51DD2"/>
    <w:rsid w:val="00E5400A"/>
    <w:rsid w:val="00E5404B"/>
    <w:rsid w:val="00E54EC3"/>
    <w:rsid w:val="00E61298"/>
    <w:rsid w:val="00E61987"/>
    <w:rsid w:val="00E62C4D"/>
    <w:rsid w:val="00E63434"/>
    <w:rsid w:val="00E64387"/>
    <w:rsid w:val="00E646F1"/>
    <w:rsid w:val="00E650A3"/>
    <w:rsid w:val="00E67D1E"/>
    <w:rsid w:val="00E70B28"/>
    <w:rsid w:val="00E72A12"/>
    <w:rsid w:val="00E73302"/>
    <w:rsid w:val="00E74169"/>
    <w:rsid w:val="00E80CDF"/>
    <w:rsid w:val="00E81EFC"/>
    <w:rsid w:val="00E82595"/>
    <w:rsid w:val="00E83EB1"/>
    <w:rsid w:val="00E84659"/>
    <w:rsid w:val="00E86C3F"/>
    <w:rsid w:val="00E90E9C"/>
    <w:rsid w:val="00E9237C"/>
    <w:rsid w:val="00E941C3"/>
    <w:rsid w:val="00E942EC"/>
    <w:rsid w:val="00EA041A"/>
    <w:rsid w:val="00EA08A0"/>
    <w:rsid w:val="00EA2075"/>
    <w:rsid w:val="00EA375E"/>
    <w:rsid w:val="00EA5A37"/>
    <w:rsid w:val="00EA635D"/>
    <w:rsid w:val="00EA7D93"/>
    <w:rsid w:val="00EB05DF"/>
    <w:rsid w:val="00EB14B7"/>
    <w:rsid w:val="00EB2AC4"/>
    <w:rsid w:val="00EB4D5F"/>
    <w:rsid w:val="00EB6ACB"/>
    <w:rsid w:val="00EC0378"/>
    <w:rsid w:val="00EC0649"/>
    <w:rsid w:val="00EC152C"/>
    <w:rsid w:val="00EC18E4"/>
    <w:rsid w:val="00EC32E0"/>
    <w:rsid w:val="00EC41CA"/>
    <w:rsid w:val="00EC42B8"/>
    <w:rsid w:val="00EC456C"/>
    <w:rsid w:val="00EC4C3C"/>
    <w:rsid w:val="00EC708A"/>
    <w:rsid w:val="00ED0EA2"/>
    <w:rsid w:val="00ED0F95"/>
    <w:rsid w:val="00ED181A"/>
    <w:rsid w:val="00ED20B9"/>
    <w:rsid w:val="00ED2B84"/>
    <w:rsid w:val="00ED2E68"/>
    <w:rsid w:val="00ED3A36"/>
    <w:rsid w:val="00ED46BD"/>
    <w:rsid w:val="00ED4BA4"/>
    <w:rsid w:val="00ED4C53"/>
    <w:rsid w:val="00ED5836"/>
    <w:rsid w:val="00ED6CFD"/>
    <w:rsid w:val="00ED6E36"/>
    <w:rsid w:val="00ED7644"/>
    <w:rsid w:val="00ED7E7F"/>
    <w:rsid w:val="00EE108A"/>
    <w:rsid w:val="00EE2049"/>
    <w:rsid w:val="00EE25F8"/>
    <w:rsid w:val="00EE2692"/>
    <w:rsid w:val="00EE33CC"/>
    <w:rsid w:val="00EE3D7D"/>
    <w:rsid w:val="00EE3F4A"/>
    <w:rsid w:val="00EE4718"/>
    <w:rsid w:val="00EE56B2"/>
    <w:rsid w:val="00EE67F5"/>
    <w:rsid w:val="00EE6EA1"/>
    <w:rsid w:val="00EF08AF"/>
    <w:rsid w:val="00EF0D8D"/>
    <w:rsid w:val="00EF438E"/>
    <w:rsid w:val="00EF4677"/>
    <w:rsid w:val="00EF5AD5"/>
    <w:rsid w:val="00F009C0"/>
    <w:rsid w:val="00F011AB"/>
    <w:rsid w:val="00F01C1B"/>
    <w:rsid w:val="00F047D1"/>
    <w:rsid w:val="00F051DB"/>
    <w:rsid w:val="00F051E9"/>
    <w:rsid w:val="00F0525B"/>
    <w:rsid w:val="00F0595E"/>
    <w:rsid w:val="00F0658D"/>
    <w:rsid w:val="00F075DE"/>
    <w:rsid w:val="00F078B5"/>
    <w:rsid w:val="00F1318C"/>
    <w:rsid w:val="00F13FF2"/>
    <w:rsid w:val="00F15468"/>
    <w:rsid w:val="00F167A3"/>
    <w:rsid w:val="00F169C1"/>
    <w:rsid w:val="00F170C7"/>
    <w:rsid w:val="00F202D9"/>
    <w:rsid w:val="00F213D0"/>
    <w:rsid w:val="00F221F9"/>
    <w:rsid w:val="00F22246"/>
    <w:rsid w:val="00F22403"/>
    <w:rsid w:val="00F236BF"/>
    <w:rsid w:val="00F27A59"/>
    <w:rsid w:val="00F304BF"/>
    <w:rsid w:val="00F30875"/>
    <w:rsid w:val="00F30BA3"/>
    <w:rsid w:val="00F3114C"/>
    <w:rsid w:val="00F32D9C"/>
    <w:rsid w:val="00F33132"/>
    <w:rsid w:val="00F34B55"/>
    <w:rsid w:val="00F352CF"/>
    <w:rsid w:val="00F357AC"/>
    <w:rsid w:val="00F35ECB"/>
    <w:rsid w:val="00F36BAE"/>
    <w:rsid w:val="00F45A0E"/>
    <w:rsid w:val="00F4603D"/>
    <w:rsid w:val="00F462E1"/>
    <w:rsid w:val="00F46C6C"/>
    <w:rsid w:val="00F46DCC"/>
    <w:rsid w:val="00F47A40"/>
    <w:rsid w:val="00F47EB5"/>
    <w:rsid w:val="00F514F2"/>
    <w:rsid w:val="00F51DC8"/>
    <w:rsid w:val="00F55D7E"/>
    <w:rsid w:val="00F57192"/>
    <w:rsid w:val="00F57400"/>
    <w:rsid w:val="00F57BAB"/>
    <w:rsid w:val="00F57EBF"/>
    <w:rsid w:val="00F60676"/>
    <w:rsid w:val="00F60CDE"/>
    <w:rsid w:val="00F62D68"/>
    <w:rsid w:val="00F641A9"/>
    <w:rsid w:val="00F64595"/>
    <w:rsid w:val="00F65460"/>
    <w:rsid w:val="00F65A80"/>
    <w:rsid w:val="00F65C6A"/>
    <w:rsid w:val="00F67C26"/>
    <w:rsid w:val="00F67DC0"/>
    <w:rsid w:val="00F70925"/>
    <w:rsid w:val="00F70E4D"/>
    <w:rsid w:val="00F72ABD"/>
    <w:rsid w:val="00F73258"/>
    <w:rsid w:val="00F73CB8"/>
    <w:rsid w:val="00F73E52"/>
    <w:rsid w:val="00F74112"/>
    <w:rsid w:val="00F756C1"/>
    <w:rsid w:val="00F76672"/>
    <w:rsid w:val="00F76C30"/>
    <w:rsid w:val="00F77F9D"/>
    <w:rsid w:val="00F81246"/>
    <w:rsid w:val="00F8196A"/>
    <w:rsid w:val="00F81C47"/>
    <w:rsid w:val="00F82860"/>
    <w:rsid w:val="00F83298"/>
    <w:rsid w:val="00F844E5"/>
    <w:rsid w:val="00F84818"/>
    <w:rsid w:val="00F8500E"/>
    <w:rsid w:val="00F878FC"/>
    <w:rsid w:val="00F908DD"/>
    <w:rsid w:val="00F92FB0"/>
    <w:rsid w:val="00F96857"/>
    <w:rsid w:val="00F9720D"/>
    <w:rsid w:val="00F97359"/>
    <w:rsid w:val="00FA1043"/>
    <w:rsid w:val="00FA16A7"/>
    <w:rsid w:val="00FA1F08"/>
    <w:rsid w:val="00FA272D"/>
    <w:rsid w:val="00FA28C4"/>
    <w:rsid w:val="00FA2929"/>
    <w:rsid w:val="00FA2D6C"/>
    <w:rsid w:val="00FA4690"/>
    <w:rsid w:val="00FA5590"/>
    <w:rsid w:val="00FA5D4C"/>
    <w:rsid w:val="00FA659A"/>
    <w:rsid w:val="00FA6C60"/>
    <w:rsid w:val="00FA74E6"/>
    <w:rsid w:val="00FA7ACF"/>
    <w:rsid w:val="00FB37BF"/>
    <w:rsid w:val="00FB521A"/>
    <w:rsid w:val="00FB6372"/>
    <w:rsid w:val="00FB6AD3"/>
    <w:rsid w:val="00FC0DCC"/>
    <w:rsid w:val="00FC1AED"/>
    <w:rsid w:val="00FC1F85"/>
    <w:rsid w:val="00FC2A73"/>
    <w:rsid w:val="00FC658D"/>
    <w:rsid w:val="00FC68EC"/>
    <w:rsid w:val="00FC6DAF"/>
    <w:rsid w:val="00FC6E4D"/>
    <w:rsid w:val="00FC7D9B"/>
    <w:rsid w:val="00FC7ECE"/>
    <w:rsid w:val="00FD096A"/>
    <w:rsid w:val="00FD0F5C"/>
    <w:rsid w:val="00FD1C6D"/>
    <w:rsid w:val="00FD2F1B"/>
    <w:rsid w:val="00FD4C36"/>
    <w:rsid w:val="00FD5BA8"/>
    <w:rsid w:val="00FD6694"/>
    <w:rsid w:val="00FD6723"/>
    <w:rsid w:val="00FE0404"/>
    <w:rsid w:val="00FE3163"/>
    <w:rsid w:val="00FE4376"/>
    <w:rsid w:val="00FE438C"/>
    <w:rsid w:val="00FE49BC"/>
    <w:rsid w:val="00FF12E5"/>
    <w:rsid w:val="00FF2108"/>
    <w:rsid w:val="00FF245C"/>
    <w:rsid w:val="00FF2E19"/>
    <w:rsid w:val="00FF3FA1"/>
    <w:rsid w:val="00FF6141"/>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692"/>
    <w:rPr>
      <w:sz w:val="24"/>
      <w:szCs w:val="24"/>
      <w:lang w:val="es-ES" w:eastAsia="es-ES"/>
    </w:rPr>
  </w:style>
  <w:style w:type="paragraph" w:styleId="Ttulo1">
    <w:name w:val="heading 1"/>
    <w:basedOn w:val="Normal"/>
    <w:next w:val="Normal"/>
    <w:link w:val="Ttulo1Car"/>
    <w:qFormat/>
    <w:rsid w:val="007D0A35"/>
    <w:pPr>
      <w:keepNext/>
      <w:outlineLvl w:val="0"/>
    </w:pPr>
    <w:rPr>
      <w:b/>
      <w:szCs w:val="20"/>
      <w:lang w:val="es-MX"/>
    </w:rPr>
  </w:style>
  <w:style w:type="paragraph" w:styleId="Ttulo2">
    <w:name w:val="heading 2"/>
    <w:basedOn w:val="Normal"/>
    <w:next w:val="Normal"/>
    <w:link w:val="Ttulo2Car"/>
    <w:qFormat/>
    <w:rsid w:val="007D0A35"/>
    <w:pPr>
      <w:keepNext/>
      <w:numPr>
        <w:numId w:val="9"/>
      </w:numPr>
      <w:outlineLvl w:val="1"/>
    </w:pPr>
    <w:rPr>
      <w:b/>
      <w:szCs w:val="20"/>
      <w:lang w:val="es-MX"/>
    </w:rPr>
  </w:style>
  <w:style w:type="paragraph" w:styleId="Ttulo3">
    <w:name w:val="heading 3"/>
    <w:basedOn w:val="Normal"/>
    <w:next w:val="Normal"/>
    <w:link w:val="Ttulo3Car"/>
    <w:qFormat/>
    <w:rsid w:val="007D0A35"/>
    <w:pPr>
      <w:keepNext/>
      <w:widowControl w:val="0"/>
      <w:jc w:val="center"/>
      <w:outlineLvl w:val="2"/>
    </w:pPr>
    <w:rPr>
      <w:b/>
      <w:snapToGrid w:val="0"/>
      <w:sz w:val="22"/>
      <w:szCs w:val="20"/>
      <w:lang w:val="es-ES_tradnl"/>
    </w:rPr>
  </w:style>
  <w:style w:type="paragraph" w:styleId="Ttulo4">
    <w:name w:val="heading 4"/>
    <w:basedOn w:val="Normal"/>
    <w:next w:val="Normal"/>
    <w:link w:val="Ttulo4Car"/>
    <w:qFormat/>
    <w:rsid w:val="007D0A35"/>
    <w:pPr>
      <w:keepNext/>
      <w:widowControl w:val="0"/>
      <w:outlineLvl w:val="3"/>
    </w:pPr>
    <w:rPr>
      <w:b/>
      <w:snapToGrid w:val="0"/>
      <w:sz w:val="22"/>
      <w:szCs w:val="20"/>
      <w:lang w:val="es-ES_tradnl"/>
    </w:rPr>
  </w:style>
  <w:style w:type="paragraph" w:styleId="Ttulo5">
    <w:name w:val="heading 5"/>
    <w:basedOn w:val="Normal"/>
    <w:next w:val="Normal"/>
    <w:link w:val="Ttulo5Car"/>
    <w:qFormat/>
    <w:rsid w:val="007D0A35"/>
    <w:pPr>
      <w:keepNext/>
      <w:ind w:right="-2"/>
      <w:jc w:val="center"/>
      <w:outlineLvl w:val="4"/>
    </w:pPr>
    <w:rPr>
      <w:b/>
      <w:szCs w:val="20"/>
    </w:rPr>
  </w:style>
  <w:style w:type="paragraph" w:styleId="Ttulo6">
    <w:name w:val="heading 6"/>
    <w:basedOn w:val="Normal"/>
    <w:next w:val="Normal"/>
    <w:link w:val="Ttulo6Car"/>
    <w:qFormat/>
    <w:rsid w:val="007D0A35"/>
    <w:pPr>
      <w:keepNext/>
      <w:suppressAutoHyphens/>
      <w:ind w:left="1701" w:right="2458"/>
      <w:jc w:val="center"/>
      <w:outlineLvl w:val="5"/>
    </w:pPr>
    <w:rPr>
      <w:b/>
      <w:spacing w:val="-3"/>
      <w:szCs w:val="20"/>
      <w:lang w:val="es-ES_tradnl"/>
    </w:rPr>
  </w:style>
  <w:style w:type="paragraph" w:styleId="Ttulo7">
    <w:name w:val="heading 7"/>
    <w:basedOn w:val="Normal"/>
    <w:next w:val="Normal"/>
    <w:link w:val="Ttulo7Car"/>
    <w:qFormat/>
    <w:rsid w:val="007D0A35"/>
    <w:pPr>
      <w:keepNext/>
      <w:suppressAutoHyphens/>
      <w:ind w:left="-630"/>
      <w:jc w:val="center"/>
      <w:outlineLvl w:val="6"/>
    </w:pPr>
    <w:rPr>
      <w:b/>
      <w:spacing w:val="-3"/>
      <w:szCs w:val="20"/>
      <w:lang w:val="es-ES_tradnl"/>
    </w:rPr>
  </w:style>
  <w:style w:type="paragraph" w:styleId="Ttulo8">
    <w:name w:val="heading 8"/>
    <w:basedOn w:val="Normal"/>
    <w:next w:val="Normal"/>
    <w:link w:val="Ttulo8Car"/>
    <w:qFormat/>
    <w:rsid w:val="007D0A35"/>
    <w:pPr>
      <w:keepNext/>
      <w:widowControl w:val="0"/>
      <w:ind w:left="214"/>
      <w:jc w:val="both"/>
      <w:outlineLvl w:val="7"/>
    </w:pPr>
    <w:rPr>
      <w:snapToGrid w:val="0"/>
      <w:szCs w:val="20"/>
      <w:lang w:val="es-ES_tradnl"/>
    </w:rPr>
  </w:style>
  <w:style w:type="paragraph" w:styleId="Ttulo9">
    <w:name w:val="heading 9"/>
    <w:basedOn w:val="Normal"/>
    <w:next w:val="Normal"/>
    <w:link w:val="Ttulo9Car"/>
    <w:qFormat/>
    <w:rsid w:val="007D0A35"/>
    <w:pPr>
      <w:keepNext/>
      <w:suppressAutoHyphens/>
      <w:jc w:val="both"/>
      <w:outlineLvl w:val="8"/>
    </w:pPr>
    <w:rPr>
      <w:b/>
      <w:spacing w:val="-3"/>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EE2692"/>
    <w:pPr>
      <w:widowControl w:val="0"/>
      <w:tabs>
        <w:tab w:val="left" w:pos="-720"/>
      </w:tabs>
      <w:suppressAutoHyphens/>
      <w:ind w:left="709" w:hanging="709"/>
      <w:jc w:val="both"/>
    </w:pPr>
    <w:rPr>
      <w:rFonts w:ascii="Courier" w:hAnsi="Courier" w:cs="Courier"/>
      <w:spacing w:val="-3"/>
      <w:lang w:val="es-ES_tradnl"/>
    </w:rPr>
  </w:style>
  <w:style w:type="character" w:customStyle="1" w:styleId="Sangra2detindependienteCar">
    <w:name w:val="Sangría 2 de t. independiente Car"/>
    <w:basedOn w:val="Fuentedeprrafopredeter"/>
    <w:link w:val="Sangra2detindependiente"/>
    <w:semiHidden/>
    <w:locked/>
    <w:rsid w:val="00EE2692"/>
    <w:rPr>
      <w:rFonts w:ascii="Courier" w:hAnsi="Courier" w:cs="Courier"/>
      <w:spacing w:val="-3"/>
      <w:sz w:val="24"/>
      <w:szCs w:val="24"/>
      <w:lang w:val="es-ES_tradnl" w:eastAsia="es-ES" w:bidi="ar-SA"/>
    </w:rPr>
  </w:style>
  <w:style w:type="paragraph" w:customStyle="1" w:styleId="Prrafodelista1">
    <w:name w:val="Párrafo de lista1"/>
    <w:basedOn w:val="Normal"/>
    <w:rsid w:val="00EE2692"/>
    <w:pPr>
      <w:ind w:left="708"/>
    </w:pPr>
  </w:style>
  <w:style w:type="paragraph" w:styleId="Encabezado">
    <w:name w:val="header"/>
    <w:basedOn w:val="Normal"/>
    <w:link w:val="EncabezadoCar"/>
    <w:rsid w:val="00EE2692"/>
    <w:pPr>
      <w:tabs>
        <w:tab w:val="center" w:pos="4419"/>
        <w:tab w:val="right" w:pos="8838"/>
      </w:tabs>
    </w:pPr>
  </w:style>
  <w:style w:type="character" w:customStyle="1" w:styleId="EncabezadoCar">
    <w:name w:val="Encabezado Car"/>
    <w:basedOn w:val="Fuentedeprrafopredeter"/>
    <w:link w:val="Encabezado"/>
    <w:locked/>
    <w:rsid w:val="00EE2692"/>
    <w:rPr>
      <w:sz w:val="24"/>
      <w:szCs w:val="24"/>
      <w:lang w:val="es-ES" w:eastAsia="es-ES" w:bidi="ar-SA"/>
    </w:rPr>
  </w:style>
  <w:style w:type="paragraph" w:styleId="Piedepgina">
    <w:name w:val="footer"/>
    <w:basedOn w:val="Normal"/>
    <w:link w:val="PiedepginaCar"/>
    <w:rsid w:val="00EE2692"/>
    <w:pPr>
      <w:tabs>
        <w:tab w:val="center" w:pos="4252"/>
        <w:tab w:val="right" w:pos="8504"/>
      </w:tabs>
    </w:pPr>
  </w:style>
  <w:style w:type="table" w:styleId="Tablaconcuadrcula">
    <w:name w:val="Table Grid"/>
    <w:basedOn w:val="Tablanormal"/>
    <w:uiPriority w:val="39"/>
    <w:rsid w:val="00324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4A6B3A"/>
  </w:style>
  <w:style w:type="paragraph" w:styleId="Prrafodelista">
    <w:name w:val="List Paragraph"/>
    <w:basedOn w:val="Normal"/>
    <w:uiPriority w:val="99"/>
    <w:qFormat/>
    <w:rsid w:val="004961E5"/>
    <w:pPr>
      <w:ind w:left="708"/>
    </w:pPr>
  </w:style>
  <w:style w:type="paragraph" w:styleId="Sangradetextonormal">
    <w:name w:val="Body Text Indent"/>
    <w:basedOn w:val="Normal"/>
    <w:link w:val="SangradetextonormalCar"/>
    <w:rsid w:val="00F64595"/>
    <w:pPr>
      <w:spacing w:after="120"/>
      <w:ind w:left="283"/>
    </w:pPr>
  </w:style>
  <w:style w:type="character" w:customStyle="1" w:styleId="SangradetextonormalCar">
    <w:name w:val="Sangría de texto normal Car"/>
    <w:basedOn w:val="Fuentedeprrafopredeter"/>
    <w:link w:val="Sangradetextonormal"/>
    <w:rsid w:val="00F64595"/>
    <w:rPr>
      <w:sz w:val="24"/>
      <w:szCs w:val="24"/>
      <w:lang w:val="es-ES" w:eastAsia="es-ES"/>
    </w:rPr>
  </w:style>
  <w:style w:type="paragraph" w:styleId="Textodeglobo">
    <w:name w:val="Balloon Text"/>
    <w:basedOn w:val="Normal"/>
    <w:link w:val="TextodegloboCar"/>
    <w:rsid w:val="004060FB"/>
    <w:rPr>
      <w:rFonts w:ascii="Tahoma" w:hAnsi="Tahoma" w:cs="Tahoma"/>
      <w:sz w:val="16"/>
      <w:szCs w:val="16"/>
    </w:rPr>
  </w:style>
  <w:style w:type="character" w:customStyle="1" w:styleId="TextodegloboCar">
    <w:name w:val="Texto de globo Car"/>
    <w:basedOn w:val="Fuentedeprrafopredeter"/>
    <w:link w:val="Textodeglobo"/>
    <w:rsid w:val="004060FB"/>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596266"/>
    <w:rPr>
      <w:sz w:val="24"/>
      <w:szCs w:val="24"/>
      <w:lang w:val="es-ES" w:eastAsia="es-ES"/>
    </w:rPr>
  </w:style>
  <w:style w:type="paragraph" w:styleId="Textosinformato">
    <w:name w:val="Plain Text"/>
    <w:basedOn w:val="Normal"/>
    <w:link w:val="TextosinformatoCar"/>
    <w:rsid w:val="006E6607"/>
    <w:pPr>
      <w:widowControl w:val="0"/>
      <w:autoSpaceDE w:val="0"/>
      <w:autoSpaceDN w:val="0"/>
      <w:adjustRightInd w:val="0"/>
    </w:pPr>
    <w:rPr>
      <w:rFonts w:ascii="Courier New" w:hAnsi="Courier New" w:cs="Courier New"/>
      <w:sz w:val="20"/>
      <w:szCs w:val="20"/>
    </w:rPr>
  </w:style>
  <w:style w:type="character" w:customStyle="1" w:styleId="TextosinformatoCar">
    <w:name w:val="Texto sin formato Car"/>
    <w:basedOn w:val="Fuentedeprrafopredeter"/>
    <w:link w:val="Textosinformato"/>
    <w:rsid w:val="006E6607"/>
    <w:rPr>
      <w:rFonts w:ascii="Courier New" w:hAnsi="Courier New" w:cs="Courier New"/>
      <w:lang w:val="es-ES" w:eastAsia="es-ES"/>
    </w:rPr>
  </w:style>
  <w:style w:type="character" w:customStyle="1" w:styleId="Ttulo1Car">
    <w:name w:val="Título 1 Car"/>
    <w:basedOn w:val="Fuentedeprrafopredeter"/>
    <w:link w:val="Ttulo1"/>
    <w:rsid w:val="007D0A35"/>
    <w:rPr>
      <w:b/>
      <w:sz w:val="24"/>
      <w:lang w:val="es-MX" w:eastAsia="es-ES"/>
    </w:rPr>
  </w:style>
  <w:style w:type="character" w:customStyle="1" w:styleId="Ttulo2Car">
    <w:name w:val="Título 2 Car"/>
    <w:basedOn w:val="Fuentedeprrafopredeter"/>
    <w:link w:val="Ttulo2"/>
    <w:rsid w:val="007D0A35"/>
    <w:rPr>
      <w:b/>
      <w:sz w:val="24"/>
      <w:lang w:val="es-MX" w:eastAsia="es-ES"/>
    </w:rPr>
  </w:style>
  <w:style w:type="character" w:customStyle="1" w:styleId="Ttulo3Car">
    <w:name w:val="Título 3 Car"/>
    <w:basedOn w:val="Fuentedeprrafopredeter"/>
    <w:link w:val="Ttulo3"/>
    <w:rsid w:val="007D0A35"/>
    <w:rPr>
      <w:b/>
      <w:snapToGrid w:val="0"/>
      <w:sz w:val="22"/>
      <w:lang w:val="es-ES_tradnl" w:eastAsia="es-ES"/>
    </w:rPr>
  </w:style>
  <w:style w:type="character" w:customStyle="1" w:styleId="Ttulo4Car">
    <w:name w:val="Título 4 Car"/>
    <w:basedOn w:val="Fuentedeprrafopredeter"/>
    <w:link w:val="Ttulo4"/>
    <w:rsid w:val="007D0A35"/>
    <w:rPr>
      <w:b/>
      <w:snapToGrid w:val="0"/>
      <w:sz w:val="22"/>
      <w:lang w:val="es-ES_tradnl" w:eastAsia="es-ES"/>
    </w:rPr>
  </w:style>
  <w:style w:type="character" w:customStyle="1" w:styleId="Ttulo5Car">
    <w:name w:val="Título 5 Car"/>
    <w:basedOn w:val="Fuentedeprrafopredeter"/>
    <w:link w:val="Ttulo5"/>
    <w:rsid w:val="007D0A35"/>
    <w:rPr>
      <w:b/>
      <w:sz w:val="24"/>
      <w:lang w:val="es-ES" w:eastAsia="es-ES"/>
    </w:rPr>
  </w:style>
  <w:style w:type="character" w:customStyle="1" w:styleId="Ttulo6Car">
    <w:name w:val="Título 6 Car"/>
    <w:basedOn w:val="Fuentedeprrafopredeter"/>
    <w:link w:val="Ttulo6"/>
    <w:rsid w:val="007D0A35"/>
    <w:rPr>
      <w:b/>
      <w:spacing w:val="-3"/>
      <w:sz w:val="24"/>
      <w:lang w:val="es-ES_tradnl" w:eastAsia="es-ES"/>
    </w:rPr>
  </w:style>
  <w:style w:type="character" w:customStyle="1" w:styleId="Ttulo7Car">
    <w:name w:val="Título 7 Car"/>
    <w:basedOn w:val="Fuentedeprrafopredeter"/>
    <w:link w:val="Ttulo7"/>
    <w:rsid w:val="007D0A35"/>
    <w:rPr>
      <w:b/>
      <w:spacing w:val="-3"/>
      <w:sz w:val="24"/>
      <w:lang w:val="es-ES_tradnl" w:eastAsia="es-ES"/>
    </w:rPr>
  </w:style>
  <w:style w:type="character" w:customStyle="1" w:styleId="Ttulo8Car">
    <w:name w:val="Título 8 Car"/>
    <w:basedOn w:val="Fuentedeprrafopredeter"/>
    <w:link w:val="Ttulo8"/>
    <w:rsid w:val="007D0A35"/>
    <w:rPr>
      <w:snapToGrid w:val="0"/>
      <w:sz w:val="24"/>
      <w:lang w:val="es-ES_tradnl" w:eastAsia="es-ES"/>
    </w:rPr>
  </w:style>
  <w:style w:type="character" w:customStyle="1" w:styleId="Ttulo9Car">
    <w:name w:val="Título 9 Car"/>
    <w:basedOn w:val="Fuentedeprrafopredeter"/>
    <w:link w:val="Ttulo9"/>
    <w:rsid w:val="007D0A35"/>
    <w:rPr>
      <w:b/>
      <w:spacing w:val="-3"/>
      <w:sz w:val="18"/>
      <w:lang w:val="es-ES_tradnl" w:eastAsia="es-ES"/>
    </w:rPr>
  </w:style>
  <w:style w:type="paragraph" w:styleId="Textoindependiente">
    <w:name w:val="Body Text"/>
    <w:basedOn w:val="Normal"/>
    <w:link w:val="TextoindependienteCar"/>
    <w:rsid w:val="007D0A35"/>
    <w:rPr>
      <w:szCs w:val="20"/>
      <w:lang w:val="es-MX"/>
    </w:rPr>
  </w:style>
  <w:style w:type="character" w:customStyle="1" w:styleId="TextoindependienteCar">
    <w:name w:val="Texto independiente Car"/>
    <w:basedOn w:val="Fuentedeprrafopredeter"/>
    <w:link w:val="Textoindependiente"/>
    <w:rsid w:val="007D0A35"/>
    <w:rPr>
      <w:sz w:val="24"/>
      <w:lang w:val="es-MX" w:eastAsia="es-ES"/>
    </w:rPr>
  </w:style>
  <w:style w:type="paragraph" w:customStyle="1" w:styleId="BodyTextIndent22">
    <w:name w:val="Body Text Indent 22"/>
    <w:basedOn w:val="Normal"/>
    <w:rsid w:val="007D0A35"/>
    <w:pPr>
      <w:widowControl w:val="0"/>
      <w:tabs>
        <w:tab w:val="left" w:pos="-720"/>
      </w:tabs>
      <w:suppressAutoHyphens/>
      <w:ind w:left="709"/>
      <w:jc w:val="both"/>
    </w:pPr>
    <w:rPr>
      <w:spacing w:val="-3"/>
      <w:szCs w:val="20"/>
      <w:lang w:val="es-ES_tradnl"/>
    </w:rPr>
  </w:style>
  <w:style w:type="paragraph" w:customStyle="1" w:styleId="BodyTextIndent33">
    <w:name w:val="Body Text Indent 33"/>
    <w:basedOn w:val="Normal"/>
    <w:rsid w:val="007D0A35"/>
    <w:pPr>
      <w:widowControl w:val="0"/>
      <w:tabs>
        <w:tab w:val="left" w:pos="-720"/>
      </w:tabs>
      <w:suppressAutoHyphens/>
      <w:overflowPunct w:val="0"/>
      <w:autoSpaceDE w:val="0"/>
      <w:autoSpaceDN w:val="0"/>
      <w:adjustRightInd w:val="0"/>
      <w:ind w:left="567"/>
      <w:jc w:val="both"/>
      <w:textAlignment w:val="baseline"/>
    </w:pPr>
    <w:rPr>
      <w:spacing w:val="-3"/>
      <w:szCs w:val="20"/>
      <w:lang w:val="es-ES_tradnl"/>
    </w:rPr>
  </w:style>
  <w:style w:type="paragraph" w:styleId="Textodebloque">
    <w:name w:val="Block Text"/>
    <w:basedOn w:val="Normal"/>
    <w:rsid w:val="007D0A35"/>
    <w:pPr>
      <w:widowControl w:val="0"/>
      <w:ind w:left="567" w:right="1187"/>
      <w:jc w:val="both"/>
    </w:pPr>
    <w:rPr>
      <w:snapToGrid w:val="0"/>
      <w:szCs w:val="20"/>
      <w:lang w:val="es-ES_tradnl"/>
    </w:rPr>
  </w:style>
  <w:style w:type="paragraph" w:customStyle="1" w:styleId="BodyText23">
    <w:name w:val="Body Text 23"/>
    <w:basedOn w:val="Normal"/>
    <w:rsid w:val="007D0A35"/>
    <w:pPr>
      <w:widowControl w:val="0"/>
      <w:ind w:right="423"/>
      <w:jc w:val="both"/>
    </w:pPr>
    <w:rPr>
      <w:szCs w:val="20"/>
    </w:rPr>
  </w:style>
  <w:style w:type="paragraph" w:styleId="Textoindependiente2">
    <w:name w:val="Body Text 2"/>
    <w:basedOn w:val="Normal"/>
    <w:link w:val="Textoindependiente2Car"/>
    <w:rsid w:val="007D0A35"/>
    <w:pPr>
      <w:ind w:right="48"/>
      <w:jc w:val="both"/>
    </w:pPr>
    <w:rPr>
      <w:szCs w:val="20"/>
    </w:rPr>
  </w:style>
  <w:style w:type="character" w:customStyle="1" w:styleId="Textoindependiente2Car">
    <w:name w:val="Texto independiente 2 Car"/>
    <w:basedOn w:val="Fuentedeprrafopredeter"/>
    <w:link w:val="Textoindependiente2"/>
    <w:rsid w:val="007D0A35"/>
    <w:rPr>
      <w:sz w:val="24"/>
      <w:lang w:val="es-ES" w:eastAsia="es-ES"/>
    </w:rPr>
  </w:style>
  <w:style w:type="paragraph" w:customStyle="1" w:styleId="BodyText25">
    <w:name w:val="Body Text 25"/>
    <w:basedOn w:val="Normal"/>
    <w:rsid w:val="007D0A35"/>
    <w:pPr>
      <w:widowControl w:val="0"/>
      <w:ind w:right="48"/>
      <w:jc w:val="both"/>
    </w:pPr>
    <w:rPr>
      <w:szCs w:val="20"/>
    </w:rPr>
  </w:style>
  <w:style w:type="paragraph" w:styleId="Textoindependiente3">
    <w:name w:val="Body Text 3"/>
    <w:basedOn w:val="Normal"/>
    <w:link w:val="Textoindependiente3Car"/>
    <w:rsid w:val="007D0A35"/>
    <w:pPr>
      <w:jc w:val="both"/>
    </w:pPr>
    <w:rPr>
      <w:snapToGrid w:val="0"/>
      <w:color w:val="000000"/>
      <w:sz w:val="20"/>
      <w:szCs w:val="20"/>
    </w:rPr>
  </w:style>
  <w:style w:type="character" w:customStyle="1" w:styleId="Textoindependiente3Car">
    <w:name w:val="Texto independiente 3 Car"/>
    <w:basedOn w:val="Fuentedeprrafopredeter"/>
    <w:link w:val="Textoindependiente3"/>
    <w:rsid w:val="007D0A35"/>
    <w:rPr>
      <w:snapToGrid w:val="0"/>
      <w:color w:val="000000"/>
      <w:lang w:val="es-ES" w:eastAsia="es-ES"/>
    </w:rPr>
  </w:style>
  <w:style w:type="paragraph" w:styleId="Sangra3detindependiente">
    <w:name w:val="Body Text Indent 3"/>
    <w:basedOn w:val="Normal"/>
    <w:link w:val="Sangra3detindependienteCar"/>
    <w:rsid w:val="007D0A35"/>
    <w:pPr>
      <w:ind w:left="567"/>
    </w:pPr>
    <w:rPr>
      <w:szCs w:val="20"/>
    </w:rPr>
  </w:style>
  <w:style w:type="character" w:customStyle="1" w:styleId="Sangra3detindependienteCar">
    <w:name w:val="Sangría 3 de t. independiente Car"/>
    <w:basedOn w:val="Fuentedeprrafopredeter"/>
    <w:link w:val="Sangra3detindependiente"/>
    <w:rsid w:val="007D0A35"/>
    <w:rPr>
      <w:sz w:val="24"/>
      <w:lang w:val="es-ES" w:eastAsia="es-ES"/>
    </w:rPr>
  </w:style>
  <w:style w:type="paragraph" w:styleId="Listaconvietas">
    <w:name w:val="List Bullet"/>
    <w:basedOn w:val="Normal"/>
    <w:autoRedefine/>
    <w:rsid w:val="007D0A35"/>
    <w:pPr>
      <w:numPr>
        <w:numId w:val="10"/>
      </w:numPr>
      <w:tabs>
        <w:tab w:val="clear" w:pos="360"/>
      </w:tabs>
      <w:ind w:left="1701" w:hanging="567"/>
      <w:jc w:val="both"/>
    </w:pPr>
    <w:rPr>
      <w:spacing w:val="-3"/>
      <w:szCs w:val="20"/>
    </w:rPr>
  </w:style>
  <w:style w:type="paragraph" w:customStyle="1" w:styleId="Sangra2detindependiente1">
    <w:name w:val="Sangría 2 de t. independiente1"/>
    <w:basedOn w:val="Normal"/>
    <w:rsid w:val="007D0A35"/>
    <w:pPr>
      <w:widowControl w:val="0"/>
      <w:tabs>
        <w:tab w:val="left" w:pos="-720"/>
      </w:tabs>
      <w:suppressAutoHyphens/>
      <w:ind w:left="709" w:hanging="709"/>
      <w:jc w:val="both"/>
    </w:pPr>
    <w:rPr>
      <w:rFonts w:ascii="Courier" w:hAnsi="Courier"/>
      <w:spacing w:val="-3"/>
      <w:szCs w:val="20"/>
      <w:lang w:val="es-ES_tradnl"/>
    </w:rPr>
  </w:style>
  <w:style w:type="paragraph" w:customStyle="1" w:styleId="octubreydiciembreoctubreydiciembredeoo">
    <w:name w:val="octubre y diciembre octubre y diciembre de oo"/>
    <w:basedOn w:val="Normal"/>
    <w:rsid w:val="007D0A35"/>
    <w:pPr>
      <w:suppressAutoHyphens/>
      <w:autoSpaceDE w:val="0"/>
      <w:autoSpaceDN w:val="0"/>
      <w:ind w:left="567" w:hanging="567"/>
      <w:jc w:val="both"/>
    </w:pPr>
    <w:rPr>
      <w:spacing w:val="-3"/>
      <w:szCs w:val="20"/>
      <w:lang w:val="es-ES_tradnl"/>
    </w:rPr>
  </w:style>
  <w:style w:type="paragraph" w:customStyle="1" w:styleId="BodyText21">
    <w:name w:val="Body Text 21"/>
    <w:basedOn w:val="Normal"/>
    <w:rsid w:val="007D0A35"/>
    <w:pPr>
      <w:widowControl w:val="0"/>
      <w:jc w:val="both"/>
    </w:pPr>
    <w:rPr>
      <w:snapToGrid w:val="0"/>
      <w:sz w:val="22"/>
      <w:szCs w:val="20"/>
      <w:lang w:val="es-ES_tradnl"/>
    </w:rPr>
  </w:style>
  <w:style w:type="paragraph" w:customStyle="1" w:styleId="BodyText24">
    <w:name w:val="Body Text 24"/>
    <w:basedOn w:val="Normal"/>
    <w:rsid w:val="007D0A35"/>
    <w:pPr>
      <w:widowControl w:val="0"/>
      <w:jc w:val="both"/>
    </w:pPr>
    <w:rPr>
      <w:snapToGrid w:val="0"/>
      <w:szCs w:val="20"/>
      <w:lang w:val="es-ES_tradnl"/>
    </w:rPr>
  </w:style>
  <w:style w:type="paragraph" w:customStyle="1" w:styleId="Tdc8">
    <w:name w:val="Tdc 8"/>
    <w:basedOn w:val="Normal"/>
    <w:rsid w:val="007D0A35"/>
    <w:pPr>
      <w:widowControl w:val="0"/>
      <w:tabs>
        <w:tab w:val="right" w:pos="9360"/>
      </w:tabs>
      <w:suppressAutoHyphens/>
      <w:autoSpaceDE w:val="0"/>
      <w:autoSpaceDN w:val="0"/>
      <w:adjustRightInd w:val="0"/>
      <w:spacing w:line="240" w:lineRule="atLeast"/>
      <w:ind w:left="720" w:hanging="720"/>
    </w:pPr>
    <w:rPr>
      <w:rFonts w:ascii="Courier New" w:hAnsi="Courier New" w:cs="Courier New"/>
      <w:sz w:val="20"/>
      <w:szCs w:val="20"/>
      <w:lang w:val="en-US"/>
    </w:rPr>
  </w:style>
  <w:style w:type="paragraph" w:styleId="Sinespaciado">
    <w:name w:val="No Spacing"/>
    <w:uiPriority w:val="1"/>
    <w:qFormat/>
    <w:rsid w:val="00321CF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2578">
      <w:bodyDiv w:val="1"/>
      <w:marLeft w:val="0"/>
      <w:marRight w:val="0"/>
      <w:marTop w:val="0"/>
      <w:marBottom w:val="0"/>
      <w:divBdr>
        <w:top w:val="none" w:sz="0" w:space="0" w:color="auto"/>
        <w:left w:val="none" w:sz="0" w:space="0" w:color="auto"/>
        <w:bottom w:val="none" w:sz="0" w:space="0" w:color="auto"/>
        <w:right w:val="none" w:sz="0" w:space="0" w:color="auto"/>
      </w:divBdr>
    </w:div>
    <w:div w:id="305666540">
      <w:bodyDiv w:val="1"/>
      <w:marLeft w:val="0"/>
      <w:marRight w:val="0"/>
      <w:marTop w:val="0"/>
      <w:marBottom w:val="0"/>
      <w:divBdr>
        <w:top w:val="none" w:sz="0" w:space="0" w:color="auto"/>
        <w:left w:val="none" w:sz="0" w:space="0" w:color="auto"/>
        <w:bottom w:val="none" w:sz="0" w:space="0" w:color="auto"/>
        <w:right w:val="none" w:sz="0" w:space="0" w:color="auto"/>
      </w:divBdr>
    </w:div>
    <w:div w:id="314646672">
      <w:bodyDiv w:val="1"/>
      <w:marLeft w:val="0"/>
      <w:marRight w:val="0"/>
      <w:marTop w:val="0"/>
      <w:marBottom w:val="0"/>
      <w:divBdr>
        <w:top w:val="none" w:sz="0" w:space="0" w:color="auto"/>
        <w:left w:val="none" w:sz="0" w:space="0" w:color="auto"/>
        <w:bottom w:val="none" w:sz="0" w:space="0" w:color="auto"/>
        <w:right w:val="none" w:sz="0" w:space="0" w:color="auto"/>
      </w:divBdr>
    </w:div>
    <w:div w:id="449975226">
      <w:bodyDiv w:val="1"/>
      <w:marLeft w:val="0"/>
      <w:marRight w:val="0"/>
      <w:marTop w:val="0"/>
      <w:marBottom w:val="0"/>
      <w:divBdr>
        <w:top w:val="none" w:sz="0" w:space="0" w:color="auto"/>
        <w:left w:val="none" w:sz="0" w:space="0" w:color="auto"/>
        <w:bottom w:val="none" w:sz="0" w:space="0" w:color="auto"/>
        <w:right w:val="none" w:sz="0" w:space="0" w:color="auto"/>
      </w:divBdr>
    </w:div>
    <w:div w:id="910770173">
      <w:bodyDiv w:val="1"/>
      <w:marLeft w:val="0"/>
      <w:marRight w:val="0"/>
      <w:marTop w:val="0"/>
      <w:marBottom w:val="0"/>
      <w:divBdr>
        <w:top w:val="none" w:sz="0" w:space="0" w:color="auto"/>
        <w:left w:val="none" w:sz="0" w:space="0" w:color="auto"/>
        <w:bottom w:val="none" w:sz="0" w:space="0" w:color="auto"/>
        <w:right w:val="none" w:sz="0" w:space="0" w:color="auto"/>
      </w:divBdr>
    </w:div>
    <w:div w:id="1055469488">
      <w:bodyDiv w:val="1"/>
      <w:marLeft w:val="0"/>
      <w:marRight w:val="0"/>
      <w:marTop w:val="0"/>
      <w:marBottom w:val="0"/>
      <w:divBdr>
        <w:top w:val="none" w:sz="0" w:space="0" w:color="auto"/>
        <w:left w:val="none" w:sz="0" w:space="0" w:color="auto"/>
        <w:bottom w:val="none" w:sz="0" w:space="0" w:color="auto"/>
        <w:right w:val="none" w:sz="0" w:space="0" w:color="auto"/>
      </w:divBdr>
    </w:div>
    <w:div w:id="1583025399">
      <w:bodyDiv w:val="1"/>
      <w:marLeft w:val="0"/>
      <w:marRight w:val="0"/>
      <w:marTop w:val="0"/>
      <w:marBottom w:val="0"/>
      <w:divBdr>
        <w:top w:val="none" w:sz="0" w:space="0" w:color="auto"/>
        <w:left w:val="none" w:sz="0" w:space="0" w:color="auto"/>
        <w:bottom w:val="none" w:sz="0" w:space="0" w:color="auto"/>
        <w:right w:val="none" w:sz="0" w:space="0" w:color="auto"/>
      </w:divBdr>
    </w:div>
    <w:div w:id="187068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B76F6-DAAA-4191-A3A4-46479FB5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TotalTime>
  <Pages>11</Pages>
  <Words>3540</Words>
  <Characters>19687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INFORME U</vt:lpstr>
    </vt:vector>
  </TitlesOfParts>
  <Company>uajms</Company>
  <LinksUpToDate>false</LinksUpToDate>
  <CharactersWithSpaces>23181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U</dc:title>
  <dc:creator>WinuE</dc:creator>
  <cp:lastModifiedBy>Usuario</cp:lastModifiedBy>
  <cp:revision>391</cp:revision>
  <cp:lastPrinted>2015-03-27T20:43:00Z</cp:lastPrinted>
  <dcterms:created xsi:type="dcterms:W3CDTF">2014-03-27T19:40:00Z</dcterms:created>
  <dcterms:modified xsi:type="dcterms:W3CDTF">2016-02-29T20:15:00Z</dcterms:modified>
</cp:coreProperties>
</file>