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87" w:rsidRDefault="007740A1" w:rsidP="00A27110">
      <w:pPr>
        <w:pStyle w:val="Prrafodelista"/>
        <w:spacing w:line="240" w:lineRule="auto"/>
        <w:ind w:left="1080"/>
        <w:jc w:val="center"/>
        <w:rPr>
          <w:rFonts w:ascii="Bookman Old Style" w:hAnsi="Bookman Old Style"/>
          <w:b/>
          <w:sz w:val="24"/>
          <w:szCs w:val="24"/>
          <w:lang w:val="en"/>
        </w:rPr>
      </w:pPr>
      <w:bookmarkStart w:id="0" w:name="_GoBack"/>
      <w:bookmarkEnd w:id="0"/>
      <w:r w:rsidRPr="007740A1">
        <w:rPr>
          <w:rFonts w:ascii="Bookman Old Style" w:hAnsi="Bookman Old Style"/>
          <w:b/>
          <w:sz w:val="24"/>
          <w:szCs w:val="24"/>
          <w:lang w:val="en"/>
        </w:rPr>
        <w:t xml:space="preserve">SLR Latin American </w:t>
      </w:r>
      <w:proofErr w:type="gramStart"/>
      <w:r w:rsidRPr="007740A1">
        <w:rPr>
          <w:rFonts w:ascii="Bookman Old Style" w:hAnsi="Bookman Old Style"/>
          <w:b/>
          <w:sz w:val="24"/>
          <w:szCs w:val="24"/>
          <w:lang w:val="en"/>
        </w:rPr>
        <w:t>Network  and</w:t>
      </w:r>
      <w:proofErr w:type="gramEnd"/>
      <w:r w:rsidRPr="007740A1">
        <w:rPr>
          <w:rFonts w:ascii="Bookman Old Style" w:hAnsi="Bookman Old Style"/>
          <w:b/>
          <w:sz w:val="24"/>
          <w:szCs w:val="24"/>
          <w:lang w:val="en"/>
        </w:rPr>
        <w:t xml:space="preserve"> its contribution to the ITRF 2014</w:t>
      </w:r>
    </w:p>
    <w:p w:rsidR="007740A1" w:rsidRPr="007740A1" w:rsidRDefault="007740A1" w:rsidP="00A27110">
      <w:pPr>
        <w:pStyle w:val="Prrafodelista"/>
        <w:spacing w:line="240" w:lineRule="auto"/>
        <w:ind w:left="1080"/>
        <w:jc w:val="center"/>
        <w:rPr>
          <w:rFonts w:ascii="Bookman Old Style" w:hAnsi="Bookman Old Style" w:cs="Arial"/>
          <w:b/>
          <w:sz w:val="24"/>
          <w:szCs w:val="24"/>
          <w:lang w:val="en-US"/>
        </w:rPr>
      </w:pPr>
    </w:p>
    <w:p w:rsidR="00F4261D" w:rsidRPr="002112DF" w:rsidRDefault="0095075C" w:rsidP="00A27110">
      <w:pPr>
        <w:pStyle w:val="Prrafodelista"/>
        <w:spacing w:line="240" w:lineRule="auto"/>
        <w:ind w:left="1080"/>
        <w:jc w:val="center"/>
        <w:rPr>
          <w:rFonts w:ascii="Bookman Old Style" w:hAnsi="Bookman Old Style" w:cs="Arial"/>
          <w:i/>
          <w:color w:val="0070C0"/>
          <w:sz w:val="24"/>
          <w:szCs w:val="24"/>
          <w:vertAlign w:val="superscript"/>
        </w:rPr>
      </w:pPr>
      <w:r w:rsidRPr="007740A1">
        <w:rPr>
          <w:rFonts w:ascii="Bookman Old Style" w:hAnsi="Bookman Old Style" w:cs="Arial"/>
        </w:rPr>
        <w:t>A. M. Pacheco</w:t>
      </w:r>
      <w:r w:rsidR="00C52310" w:rsidRPr="007740A1">
        <w:rPr>
          <w:rFonts w:ascii="Bookman Old Style" w:hAnsi="Bookman Old Style" w:cs="Arial"/>
          <w:vertAlign w:val="superscript"/>
        </w:rPr>
        <w:t>1</w:t>
      </w:r>
      <w:r w:rsidRPr="007740A1">
        <w:rPr>
          <w:rFonts w:ascii="Bookman Old Style" w:hAnsi="Bookman Old Style" w:cs="Arial"/>
        </w:rPr>
        <w:t>; R. Podestá</w:t>
      </w:r>
      <w:r w:rsidR="00C52310" w:rsidRPr="007740A1">
        <w:rPr>
          <w:rFonts w:ascii="Bookman Old Style" w:hAnsi="Bookman Old Style" w:cs="Arial"/>
          <w:vertAlign w:val="superscript"/>
        </w:rPr>
        <w:t>1</w:t>
      </w:r>
      <w:r w:rsidRPr="007740A1">
        <w:rPr>
          <w:rFonts w:ascii="Bookman Old Style" w:hAnsi="Bookman Old Style" w:cs="Arial"/>
        </w:rPr>
        <w:t xml:space="preserve">;  </w:t>
      </w:r>
      <w:r w:rsidR="00711605" w:rsidRPr="007740A1">
        <w:rPr>
          <w:rFonts w:ascii="Bookman Old Style" w:hAnsi="Bookman Old Style" w:cs="Arial"/>
        </w:rPr>
        <w:t>P. Yanyachi</w:t>
      </w:r>
      <w:r w:rsidR="00983D37" w:rsidRPr="007740A1">
        <w:rPr>
          <w:rFonts w:ascii="Bookman Old Style" w:hAnsi="Bookman Old Style" w:cs="Arial"/>
          <w:vertAlign w:val="superscript"/>
        </w:rPr>
        <w:t>2</w:t>
      </w:r>
      <w:r w:rsidR="00711605" w:rsidRPr="007740A1">
        <w:rPr>
          <w:rFonts w:ascii="Bookman Old Style" w:hAnsi="Bookman Old Style" w:cs="Arial"/>
        </w:rPr>
        <w:t>; M. Haefner</w:t>
      </w:r>
      <w:r w:rsidR="00983D37" w:rsidRPr="007740A1">
        <w:rPr>
          <w:rFonts w:ascii="Bookman Old Style" w:hAnsi="Bookman Old Style" w:cs="Arial"/>
          <w:vertAlign w:val="superscript"/>
        </w:rPr>
        <w:t>3</w:t>
      </w:r>
      <w:r w:rsidR="00711605" w:rsidRPr="007740A1">
        <w:rPr>
          <w:rFonts w:ascii="Bookman Old Style" w:hAnsi="Bookman Old Style" w:cs="Arial"/>
        </w:rPr>
        <w:t>;</w:t>
      </w:r>
      <w:r w:rsidR="00577608">
        <w:rPr>
          <w:rFonts w:ascii="Bookman Old Style" w:hAnsi="Bookman Old Style" w:cs="Arial"/>
        </w:rPr>
        <w:t xml:space="preserve"> </w:t>
      </w:r>
      <w:r w:rsidRPr="007740A1">
        <w:rPr>
          <w:rFonts w:ascii="Bookman Old Style" w:hAnsi="Bookman Old Style" w:cs="Arial"/>
        </w:rPr>
        <w:t>J. Quinteros</w:t>
      </w:r>
      <w:r w:rsidR="00C52310" w:rsidRPr="007740A1">
        <w:rPr>
          <w:rFonts w:ascii="Bookman Old Style" w:hAnsi="Bookman Old Style" w:cs="Arial"/>
          <w:vertAlign w:val="superscript"/>
        </w:rPr>
        <w:t>1</w:t>
      </w:r>
      <w:r w:rsidRPr="007740A1">
        <w:rPr>
          <w:rFonts w:ascii="Bookman Old Style" w:hAnsi="Bookman Old Style" w:cs="Arial"/>
        </w:rPr>
        <w:t xml:space="preserve">; </w:t>
      </w:r>
      <w:r w:rsidR="00DC744E">
        <w:rPr>
          <w:rFonts w:ascii="Bookman Old Style" w:hAnsi="Bookman Old Style" w:cs="Arial"/>
        </w:rPr>
        <w:t>H. Alvis Rojas</w:t>
      </w:r>
      <w:r w:rsidR="00DC744E" w:rsidRPr="00DC744E">
        <w:rPr>
          <w:rFonts w:ascii="Bookman Old Style" w:hAnsi="Bookman Old Style" w:cs="Arial"/>
          <w:vertAlign w:val="superscript"/>
        </w:rPr>
        <w:t>1</w:t>
      </w:r>
      <w:r w:rsidR="00DC744E">
        <w:rPr>
          <w:rFonts w:ascii="Bookman Old Style" w:hAnsi="Bookman Old Style" w:cs="Arial"/>
        </w:rPr>
        <w:t xml:space="preserve">, </w:t>
      </w:r>
      <w:r w:rsidR="00577608">
        <w:rPr>
          <w:rFonts w:ascii="Bookman Old Style" w:hAnsi="Bookman Old Style" w:cs="Arial"/>
        </w:rPr>
        <w:t>A. Millan</w:t>
      </w:r>
      <w:r w:rsidR="00C52310" w:rsidRPr="007740A1">
        <w:rPr>
          <w:rFonts w:ascii="Bookman Old Style" w:hAnsi="Bookman Old Style" w:cs="Arial"/>
          <w:vertAlign w:val="superscript"/>
        </w:rPr>
        <w:t>1</w:t>
      </w:r>
      <w:r w:rsidR="00711605" w:rsidRPr="007740A1">
        <w:rPr>
          <w:rFonts w:ascii="Bookman Old Style" w:hAnsi="Bookman Old Style" w:cs="Arial"/>
        </w:rPr>
        <w:t>;</w:t>
      </w:r>
      <w:r w:rsidRPr="007740A1">
        <w:rPr>
          <w:rFonts w:ascii="Bookman Old Style" w:hAnsi="Bookman Old Style" w:cs="Arial"/>
          <w:lang w:val="es-ES"/>
        </w:rPr>
        <w:t xml:space="preserve">  </w:t>
      </w:r>
      <w:r w:rsidR="00DE67B5" w:rsidRPr="007740A1">
        <w:rPr>
          <w:rFonts w:ascii="Bookman Old Style" w:hAnsi="Bookman Old Style" w:cs="Arial"/>
        </w:rPr>
        <w:t>J</w:t>
      </w:r>
      <w:r w:rsidRPr="007740A1">
        <w:rPr>
          <w:rFonts w:ascii="Bookman Old Style" w:hAnsi="Bookman Old Style" w:cs="Arial"/>
        </w:rPr>
        <w:t>.</w:t>
      </w:r>
      <w:r w:rsidR="00577608">
        <w:rPr>
          <w:rFonts w:ascii="Bookman Old Style" w:hAnsi="Bookman Old Style" w:cs="Arial"/>
        </w:rPr>
        <w:t xml:space="preserve"> M. </w:t>
      </w:r>
      <w:r w:rsidRPr="007740A1">
        <w:rPr>
          <w:rFonts w:ascii="Bookman Old Style" w:hAnsi="Bookman Old Style" w:cs="Arial"/>
        </w:rPr>
        <w:t>Navarro</w:t>
      </w:r>
      <w:r w:rsidR="00C52310" w:rsidRPr="007740A1">
        <w:rPr>
          <w:rFonts w:ascii="Bookman Old Style" w:hAnsi="Bookman Old Style" w:cs="Arial"/>
          <w:vertAlign w:val="superscript"/>
        </w:rPr>
        <w:t>1</w:t>
      </w:r>
      <w:r w:rsidRPr="007740A1">
        <w:rPr>
          <w:rFonts w:ascii="Bookman Old Style" w:hAnsi="Bookman Old Style" w:cs="Arial"/>
          <w:vertAlign w:val="superscript"/>
        </w:rPr>
        <w:t xml:space="preserve"> </w:t>
      </w:r>
      <w:r w:rsidRPr="007740A1">
        <w:rPr>
          <w:rFonts w:ascii="Bookman Old Style" w:hAnsi="Bookman Old Style" w:cs="Arial"/>
        </w:rPr>
        <w:t xml:space="preserve"> &amp; </w:t>
      </w:r>
      <w:r w:rsidR="00577608">
        <w:rPr>
          <w:rFonts w:ascii="Bookman Old Style" w:hAnsi="Bookman Old Style" w:cs="Arial"/>
        </w:rPr>
        <w:t>J. M. Tapia</w:t>
      </w:r>
      <w:r w:rsidR="00C52310" w:rsidRPr="007740A1">
        <w:rPr>
          <w:rFonts w:ascii="Bookman Old Style" w:hAnsi="Bookman Old Style" w:cs="Arial"/>
          <w:vertAlign w:val="superscript"/>
        </w:rPr>
        <w:t>1</w:t>
      </w:r>
    </w:p>
    <w:p w:rsidR="00983D37" w:rsidRPr="00FC4987" w:rsidRDefault="00C52310" w:rsidP="00983D37">
      <w:pPr>
        <w:spacing w:line="240" w:lineRule="auto"/>
        <w:jc w:val="center"/>
        <w:rPr>
          <w:rFonts w:ascii="Bookman Old Style" w:hAnsi="Bookman Old Style" w:cs="Arial"/>
        </w:rPr>
      </w:pPr>
      <w:r w:rsidRPr="00FC4987">
        <w:rPr>
          <w:rFonts w:ascii="Bookman Old Style" w:hAnsi="Bookman Old Style" w:cs="Arial"/>
        </w:rPr>
        <w:t>1-</w:t>
      </w:r>
      <w:r w:rsidR="00983D37" w:rsidRPr="00FC4987">
        <w:rPr>
          <w:rFonts w:ascii="Bookman Old Style" w:hAnsi="Bookman Old Style" w:cs="Arial"/>
        </w:rPr>
        <w:t xml:space="preserve"> </w:t>
      </w:r>
      <w:r w:rsidR="0095075C" w:rsidRPr="00FC4987">
        <w:rPr>
          <w:rFonts w:ascii="Bookman Old Style" w:hAnsi="Bookman Old Style" w:cs="Arial"/>
        </w:rPr>
        <w:t>Observatorio Astronómico Félix Aguilar</w:t>
      </w:r>
      <w:r w:rsidR="00983D37" w:rsidRPr="00FC4987">
        <w:rPr>
          <w:rFonts w:ascii="Bookman Old Style" w:hAnsi="Bookman Old Style" w:cs="Arial"/>
        </w:rPr>
        <w:t xml:space="preserve"> (OAFA)</w:t>
      </w:r>
      <w:r w:rsidR="0095075C" w:rsidRPr="00FC4987">
        <w:rPr>
          <w:rFonts w:ascii="Bookman Old Style" w:hAnsi="Bookman Old Style" w:cs="Arial"/>
        </w:rPr>
        <w:t xml:space="preserve">, Universidad Nacional de </w:t>
      </w:r>
    </w:p>
    <w:p w:rsidR="0095075C" w:rsidRPr="00FC4987" w:rsidRDefault="0095075C" w:rsidP="00983D37">
      <w:pPr>
        <w:spacing w:line="240" w:lineRule="auto"/>
        <w:jc w:val="center"/>
        <w:rPr>
          <w:rFonts w:ascii="Bookman Old Style" w:hAnsi="Bookman Old Style" w:cs="Arial"/>
        </w:rPr>
      </w:pPr>
      <w:r w:rsidRPr="00FC4987">
        <w:rPr>
          <w:rFonts w:ascii="Bookman Old Style" w:hAnsi="Bookman Old Style" w:cs="Arial"/>
        </w:rPr>
        <w:t>San Juan, Argentina</w:t>
      </w:r>
    </w:p>
    <w:p w:rsidR="00C52310" w:rsidRPr="00FC4987" w:rsidRDefault="00C52310" w:rsidP="00A27110">
      <w:pPr>
        <w:spacing w:line="240" w:lineRule="auto"/>
        <w:jc w:val="center"/>
        <w:rPr>
          <w:rFonts w:ascii="Bookman Old Style" w:hAnsi="Bookman Old Style" w:cs="Arial"/>
        </w:rPr>
      </w:pPr>
      <w:r w:rsidRPr="00FC4987">
        <w:rPr>
          <w:rFonts w:ascii="Bookman Old Style" w:hAnsi="Bookman Old Style" w:cs="Arial"/>
        </w:rPr>
        <w:t>2-</w:t>
      </w:r>
      <w:r w:rsidR="00983D37" w:rsidRPr="00FC4987">
        <w:rPr>
          <w:rFonts w:ascii="Bookman Old Style" w:hAnsi="Bookman Old Style" w:cs="Arial"/>
        </w:rPr>
        <w:t xml:space="preserve"> Instituto de Investigación Astronómico Aeroespacial Pedro </w:t>
      </w:r>
      <w:proofErr w:type="spellStart"/>
      <w:r w:rsidR="00983D37" w:rsidRPr="00FC4987">
        <w:rPr>
          <w:rFonts w:ascii="Bookman Old Style" w:hAnsi="Bookman Old Style" w:cs="Arial"/>
        </w:rPr>
        <w:t>Paulet</w:t>
      </w:r>
      <w:proofErr w:type="spellEnd"/>
      <w:r w:rsidR="00983D37" w:rsidRPr="00FC4987">
        <w:rPr>
          <w:rFonts w:ascii="Bookman Old Style" w:hAnsi="Bookman Old Style" w:cs="Arial"/>
        </w:rPr>
        <w:t xml:space="preserve"> UNSA Arequipa, Perú</w:t>
      </w:r>
      <w:r w:rsidRPr="00FC4987">
        <w:rPr>
          <w:rFonts w:ascii="Bookman Old Style" w:hAnsi="Bookman Old Style" w:cs="Arial"/>
        </w:rPr>
        <w:t xml:space="preserve"> </w:t>
      </w:r>
      <w:r w:rsidR="00A95ED2" w:rsidRPr="00FC4987">
        <w:rPr>
          <w:rFonts w:ascii="Bookman Old Style" w:hAnsi="Bookman Old Style" w:cs="Arial"/>
        </w:rPr>
        <w:t xml:space="preserve"> </w:t>
      </w:r>
    </w:p>
    <w:p w:rsidR="00983D37" w:rsidRPr="00FC4987" w:rsidRDefault="00983D37" w:rsidP="00A27110">
      <w:pPr>
        <w:spacing w:line="240" w:lineRule="auto"/>
        <w:jc w:val="center"/>
        <w:rPr>
          <w:rFonts w:ascii="Bookman Old Style" w:hAnsi="Bookman Old Style" w:cs="Arial"/>
        </w:rPr>
      </w:pPr>
      <w:r w:rsidRPr="00FC4987">
        <w:rPr>
          <w:rFonts w:ascii="Bookman Old Style" w:hAnsi="Bookman Old Style" w:cs="Arial"/>
        </w:rPr>
        <w:t>3- Observatorio Argentino-Alemán de Geodesia (AGGO)</w:t>
      </w:r>
    </w:p>
    <w:p w:rsidR="00983D37" w:rsidRPr="00FC4987" w:rsidRDefault="00983D37" w:rsidP="00A27110">
      <w:pPr>
        <w:spacing w:line="240" w:lineRule="auto"/>
        <w:jc w:val="center"/>
        <w:rPr>
          <w:rFonts w:ascii="Bookman Old Style" w:hAnsi="Bookman Old Style" w:cs="Arial"/>
        </w:rPr>
      </w:pPr>
      <w:r w:rsidRPr="00FC4987">
        <w:rPr>
          <w:rFonts w:ascii="Bookman Old Style" w:hAnsi="Bookman Old Style" w:cs="Arial"/>
        </w:rPr>
        <w:t>La Plata, Argentina</w:t>
      </w:r>
    </w:p>
    <w:p w:rsidR="0095075C" w:rsidRPr="00FC4987" w:rsidRDefault="00A27110" w:rsidP="00A27110">
      <w:pPr>
        <w:spacing w:line="240" w:lineRule="auto"/>
        <w:jc w:val="center"/>
        <w:rPr>
          <w:rFonts w:ascii="Bookman Old Style" w:hAnsi="Bookman Old Style" w:cs="Arial"/>
          <w:sz w:val="20"/>
          <w:szCs w:val="20"/>
        </w:rPr>
      </w:pPr>
      <w:r w:rsidRPr="00FC4987">
        <w:rPr>
          <w:rFonts w:ascii="Bookman Old Style" w:hAnsi="Bookman Old Style" w:cs="Arial"/>
          <w:sz w:val="20"/>
          <w:szCs w:val="20"/>
        </w:rPr>
        <w:t xml:space="preserve">Ana </w:t>
      </w:r>
      <w:proofErr w:type="spellStart"/>
      <w:r w:rsidRPr="00FC4987">
        <w:rPr>
          <w:rFonts w:ascii="Bookman Old Style" w:hAnsi="Bookman Old Style" w:cs="Arial"/>
          <w:sz w:val="20"/>
          <w:szCs w:val="20"/>
        </w:rPr>
        <w:t>Maria</w:t>
      </w:r>
      <w:proofErr w:type="spellEnd"/>
      <w:r w:rsidRPr="00FC4987">
        <w:rPr>
          <w:rFonts w:ascii="Bookman Old Style" w:hAnsi="Bookman Old Style" w:cs="Arial"/>
          <w:sz w:val="20"/>
          <w:szCs w:val="20"/>
        </w:rPr>
        <w:t xml:space="preserve"> Pacheco: pachecoanam@yahoo.com.ar</w:t>
      </w:r>
    </w:p>
    <w:p w:rsidR="00F4261D" w:rsidRPr="00491D93" w:rsidRDefault="00FC4987" w:rsidP="001B78C2">
      <w:pPr>
        <w:pStyle w:val="Prrafodelista"/>
        <w:spacing w:line="240" w:lineRule="auto"/>
        <w:ind w:left="0"/>
        <w:rPr>
          <w:rFonts w:ascii="Bookman Old Style" w:hAnsi="Bookman Old Style" w:cs="Arial"/>
          <w:b/>
          <w:sz w:val="24"/>
          <w:szCs w:val="24"/>
          <w:lang w:val="en-US"/>
        </w:rPr>
      </w:pPr>
      <w:r w:rsidRPr="00491D93">
        <w:rPr>
          <w:rFonts w:ascii="Bookman Old Style" w:hAnsi="Bookman Old Style" w:cs="Arial"/>
          <w:b/>
          <w:sz w:val="24"/>
          <w:szCs w:val="24"/>
          <w:lang w:val="en-US"/>
        </w:rPr>
        <w:t>Abstract</w:t>
      </w:r>
    </w:p>
    <w:p w:rsidR="00D9133C" w:rsidRPr="00491D93" w:rsidRDefault="00D9133C" w:rsidP="00A27110">
      <w:pPr>
        <w:pStyle w:val="Prrafodelista"/>
        <w:spacing w:line="240" w:lineRule="auto"/>
        <w:ind w:left="0"/>
        <w:jc w:val="center"/>
        <w:rPr>
          <w:rFonts w:ascii="Bookman Old Style" w:hAnsi="Bookman Old Style" w:cs="Arial"/>
          <w:b/>
          <w:sz w:val="24"/>
          <w:szCs w:val="24"/>
          <w:lang w:val="en-US"/>
        </w:rPr>
      </w:pPr>
    </w:p>
    <w:p w:rsidR="007740A1" w:rsidRDefault="007740A1" w:rsidP="007740A1">
      <w:pPr>
        <w:pStyle w:val="Prrafodelista"/>
        <w:spacing w:line="360" w:lineRule="auto"/>
        <w:ind w:left="0"/>
        <w:jc w:val="both"/>
        <w:rPr>
          <w:rFonts w:ascii="Bookman Old Style" w:hAnsi="Bookman Old Style" w:cs="Arial"/>
          <w:lang w:val="en"/>
        </w:rPr>
      </w:pPr>
      <w:r w:rsidRPr="007740A1">
        <w:rPr>
          <w:rFonts w:ascii="Bookman Old Style" w:hAnsi="Bookman Old Style" w:cs="Arial"/>
          <w:lang w:val="en"/>
        </w:rPr>
        <w:t>SLR technique is a proven geodesic-astronomical discipline, with significant potential in terms of its contribution to the definition of Reference Systems (celestial and terrestrial), Monitoring of Earth Rotation, Time Scales, Geodynamics and other applications.</w:t>
      </w:r>
    </w:p>
    <w:p w:rsidR="00FC4987" w:rsidRPr="00FC4987" w:rsidRDefault="007740A1" w:rsidP="007740A1">
      <w:pPr>
        <w:pStyle w:val="Prrafodelista"/>
        <w:spacing w:line="360" w:lineRule="auto"/>
        <w:ind w:left="0"/>
        <w:jc w:val="both"/>
        <w:rPr>
          <w:rFonts w:ascii="Bookman Old Style" w:eastAsia="Calibri" w:hAnsi="Bookman Old Style" w:cs="Arial"/>
          <w:lang w:val="en-GB"/>
        </w:rPr>
      </w:pPr>
      <w:r w:rsidRPr="007740A1">
        <w:rPr>
          <w:rFonts w:ascii="Bookman Old Style" w:hAnsi="Bookman Old Style" w:cs="Arial"/>
          <w:lang w:val="en-GB"/>
        </w:rPr>
        <w:t>Within the ILRS (International Laser Ranging Service) global network, continental subnets that carry out various scientific projects coexist.</w:t>
      </w:r>
      <w:r>
        <w:rPr>
          <w:rFonts w:ascii="Bookman Old Style" w:hAnsi="Bookman Old Style" w:cs="Arial"/>
          <w:lang w:val="en-GB"/>
        </w:rPr>
        <w:t xml:space="preserve"> </w:t>
      </w:r>
      <w:r w:rsidR="00FC4987" w:rsidRPr="00FC4987">
        <w:rPr>
          <w:rFonts w:ascii="Bookman Old Style" w:eastAsia="Calibri" w:hAnsi="Bookman Old Style" w:cs="Arial"/>
          <w:lang w:val="en-GB"/>
        </w:rPr>
        <w:t xml:space="preserve">In particular, in South America there are four SLR stations well located in the area; being the Arequipa Station in </w:t>
      </w:r>
      <w:proofErr w:type="spellStart"/>
      <w:r w:rsidR="00FC4987" w:rsidRPr="00FC4987">
        <w:rPr>
          <w:rFonts w:ascii="Bookman Old Style" w:eastAsia="Calibri" w:hAnsi="Bookman Old Style" w:cs="Arial"/>
          <w:lang w:val="en-GB"/>
        </w:rPr>
        <w:t>Perú</w:t>
      </w:r>
      <w:proofErr w:type="spellEnd"/>
      <w:r w:rsidR="00FC4987" w:rsidRPr="00FC4987">
        <w:rPr>
          <w:rFonts w:ascii="Bookman Old Style" w:eastAsia="Calibri" w:hAnsi="Bookman Old Style" w:cs="Arial"/>
          <w:lang w:val="en-GB"/>
        </w:rPr>
        <w:t xml:space="preserve"> the oldest one in the Southern hemisphere, code ILRS 7403 (set up in 1989). The ILRS 7407 Station in Brasilia is operational since 2014, and finally two stations in Argentina are operational as well, one of them, ILRS </w:t>
      </w:r>
      <w:smartTag w:uri="urn:schemas-microsoft-com:office:smarttags" w:element="metricconverter">
        <w:smartTagPr>
          <w:attr w:name="ProductID" w:val="7406 in"/>
        </w:smartTagPr>
        <w:r w:rsidR="00FC4987" w:rsidRPr="00FC4987">
          <w:rPr>
            <w:rFonts w:ascii="Bookman Old Style" w:eastAsia="Calibri" w:hAnsi="Bookman Old Style" w:cs="Arial"/>
            <w:lang w:val="en-GB"/>
          </w:rPr>
          <w:t>7406 in</w:t>
        </w:r>
      </w:smartTag>
      <w:r w:rsidR="00FC4987" w:rsidRPr="00FC4987">
        <w:rPr>
          <w:rFonts w:ascii="Bookman Old Style" w:eastAsia="Calibri" w:hAnsi="Bookman Old Style" w:cs="Arial"/>
          <w:lang w:val="en-GB"/>
        </w:rPr>
        <w:t xml:space="preserve"> San Juan and the other one ILRS </w:t>
      </w:r>
      <w:smartTag w:uri="urn:schemas-microsoft-com:office:smarttags" w:element="metricconverter">
        <w:smartTagPr>
          <w:attr w:name="ProductID" w:val="7408 in"/>
        </w:smartTagPr>
        <w:r w:rsidR="00FC4987" w:rsidRPr="00FC4987">
          <w:rPr>
            <w:rFonts w:ascii="Bookman Old Style" w:eastAsia="Calibri" w:hAnsi="Bookman Old Style" w:cs="Arial"/>
            <w:lang w:val="en-GB"/>
          </w:rPr>
          <w:t>7408 in</w:t>
        </w:r>
      </w:smartTag>
      <w:r w:rsidR="00FC4987" w:rsidRPr="00FC4987">
        <w:rPr>
          <w:rFonts w:ascii="Bookman Old Style" w:eastAsia="Calibri" w:hAnsi="Bookman Old Style" w:cs="Arial"/>
          <w:lang w:val="en-GB"/>
        </w:rPr>
        <w:t xml:space="preserve"> La Plata, Buenos Aires, set up in 2006 and 2015, respectively.</w:t>
      </w:r>
    </w:p>
    <w:p w:rsidR="007740A1" w:rsidRDefault="007740A1" w:rsidP="007740A1">
      <w:pPr>
        <w:spacing w:line="360" w:lineRule="auto"/>
        <w:jc w:val="both"/>
        <w:rPr>
          <w:rFonts w:ascii="Bookman Old Style" w:eastAsia="Times New Roman" w:hAnsi="Bookman Old Style" w:cs="Arial"/>
          <w:lang w:val="en" w:eastAsia="es-ES"/>
        </w:rPr>
      </w:pPr>
      <w:r w:rsidRPr="007740A1">
        <w:rPr>
          <w:rFonts w:ascii="Bookman Old Style" w:eastAsia="Times New Roman" w:hAnsi="Bookman Old Style" w:cs="Arial"/>
          <w:lang w:val="en" w:eastAsia="es-ES"/>
        </w:rPr>
        <w:t>This presentation shows in detail the four SLR stations (included in the current international reference frameworks ITRF 2008 and ITRF 2014) and the next challenges for this satellite technique in Latin America, considering future network projects.</w:t>
      </w:r>
    </w:p>
    <w:p w:rsidR="00FC65D3" w:rsidRPr="007740A1" w:rsidRDefault="00985A3E" w:rsidP="003C258D">
      <w:pPr>
        <w:spacing w:line="360" w:lineRule="auto"/>
        <w:rPr>
          <w:rFonts w:ascii="Bookman Old Style" w:hAnsi="Bookman Old Style" w:cs="Arial"/>
          <w:bCs/>
          <w:lang w:val="en-US"/>
        </w:rPr>
      </w:pPr>
      <w:r>
        <w:rPr>
          <w:rFonts w:ascii="Bookman Old Style" w:hAnsi="Bookman Old Style" w:cs="Arial"/>
          <w:bCs/>
          <w:lang w:val="en-US"/>
        </w:rPr>
        <w:t>Keywords</w:t>
      </w:r>
      <w:r w:rsidR="00FC194C" w:rsidRPr="007740A1">
        <w:rPr>
          <w:rFonts w:ascii="Bookman Old Style" w:hAnsi="Bookman Old Style" w:cs="Arial"/>
          <w:bCs/>
          <w:lang w:val="en-US"/>
        </w:rPr>
        <w:t xml:space="preserve">: </w:t>
      </w:r>
      <w:r w:rsidR="00491D93">
        <w:rPr>
          <w:rFonts w:ascii="Bookman Old Style" w:hAnsi="Bookman Old Style" w:cs="Arial"/>
          <w:bCs/>
          <w:lang w:val="en-US"/>
        </w:rPr>
        <w:t>SLR Network</w:t>
      </w:r>
      <w:r w:rsidR="00FC194C" w:rsidRPr="007740A1">
        <w:rPr>
          <w:rFonts w:ascii="Bookman Old Style" w:hAnsi="Bookman Old Style" w:cs="Arial"/>
          <w:bCs/>
          <w:lang w:val="en-US"/>
        </w:rPr>
        <w:t xml:space="preserve">, </w:t>
      </w:r>
      <w:r w:rsidR="00711605" w:rsidRPr="007740A1">
        <w:rPr>
          <w:rFonts w:ascii="Bookman Old Style" w:hAnsi="Bookman Old Style" w:cs="Arial"/>
          <w:bCs/>
          <w:lang w:val="en-US"/>
        </w:rPr>
        <w:t>IERS</w:t>
      </w:r>
      <w:r w:rsidR="00FC194C" w:rsidRPr="007740A1">
        <w:rPr>
          <w:rFonts w:ascii="Bookman Old Style" w:hAnsi="Bookman Old Style" w:cs="Arial"/>
          <w:bCs/>
          <w:lang w:val="en-US"/>
        </w:rPr>
        <w:t xml:space="preserve">, </w:t>
      </w:r>
      <w:r w:rsidR="00C52310" w:rsidRPr="007740A1">
        <w:rPr>
          <w:rFonts w:ascii="Bookman Old Style" w:hAnsi="Bookman Old Style" w:cs="Arial"/>
          <w:bCs/>
          <w:lang w:val="en-US"/>
        </w:rPr>
        <w:t>SIRGAS</w:t>
      </w:r>
    </w:p>
    <w:p w:rsidR="00444786" w:rsidRPr="007740A1" w:rsidRDefault="00444786" w:rsidP="003C258D">
      <w:pPr>
        <w:spacing w:line="360" w:lineRule="auto"/>
        <w:rPr>
          <w:rFonts w:ascii="Bookman Old Style" w:hAnsi="Bookman Old Style" w:cs="Arial"/>
          <w:lang w:val="en-US"/>
        </w:rPr>
      </w:pPr>
    </w:p>
    <w:sectPr w:rsidR="00444786" w:rsidRPr="007740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241"/>
    <w:multiLevelType w:val="hybridMultilevel"/>
    <w:tmpl w:val="A696322E"/>
    <w:lvl w:ilvl="0" w:tplc="658AE8FC">
      <w:numFmt w:val="bullet"/>
      <w:lvlText w:val="-"/>
      <w:lvlJc w:val="left"/>
      <w:pPr>
        <w:ind w:left="502" w:hanging="360"/>
      </w:pPr>
      <w:rPr>
        <w:rFonts w:ascii="Bookman Old Style" w:eastAsiaTheme="minorHAnsi" w:hAnsi="Bookman Old Style" w:cs="Arial"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1">
    <w:nsid w:val="29794269"/>
    <w:multiLevelType w:val="hybridMultilevel"/>
    <w:tmpl w:val="79A8B3EE"/>
    <w:lvl w:ilvl="0" w:tplc="7100B0AA">
      <w:start w:val="1"/>
      <w:numFmt w:val="decimal"/>
      <w:lvlText w:val="%1-"/>
      <w:lvlJc w:val="left"/>
      <w:pPr>
        <w:ind w:left="502" w:hanging="360"/>
      </w:pPr>
      <w:rPr>
        <w:rFonts w:ascii="Bookman Old Style" w:eastAsiaTheme="minorHAnsi" w:hAnsi="Bookman Old Style" w:cstheme="minorBidi"/>
        <w:color w:val="00206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322F6A4D"/>
    <w:multiLevelType w:val="hybridMultilevel"/>
    <w:tmpl w:val="3C6E9C88"/>
    <w:lvl w:ilvl="0" w:tplc="CC2C65A0">
      <w:start w:val="1"/>
      <w:numFmt w:val="bullet"/>
      <w:lvlText w:val="-"/>
      <w:lvlJc w:val="left"/>
      <w:pPr>
        <w:ind w:left="720" w:hanging="360"/>
      </w:pPr>
      <w:rPr>
        <w:rFonts w:ascii="Bookman Old Style" w:eastAsiaTheme="minorHAnsi" w:hAnsi="Bookman Old Style"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43A6EC4"/>
    <w:multiLevelType w:val="hybridMultilevel"/>
    <w:tmpl w:val="5AAE2960"/>
    <w:lvl w:ilvl="0" w:tplc="5728F512">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58044F14"/>
    <w:multiLevelType w:val="hybridMultilevel"/>
    <w:tmpl w:val="BA6C4CF6"/>
    <w:lvl w:ilvl="0" w:tplc="D8C47284">
      <w:start w:val="1"/>
      <w:numFmt w:val="bullet"/>
      <w:lvlText w:val="-"/>
      <w:lvlJc w:val="left"/>
      <w:pPr>
        <w:ind w:left="720" w:hanging="360"/>
      </w:pPr>
      <w:rPr>
        <w:rFonts w:ascii="Bookman Old Style" w:eastAsiaTheme="minorHAnsi" w:hAnsi="Bookman Old Style"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1D"/>
    <w:rsid w:val="000424DF"/>
    <w:rsid w:val="000F0634"/>
    <w:rsid w:val="001B78C2"/>
    <w:rsid w:val="001D0998"/>
    <w:rsid w:val="00204FD7"/>
    <w:rsid w:val="002112DF"/>
    <w:rsid w:val="00220FAF"/>
    <w:rsid w:val="002C4689"/>
    <w:rsid w:val="003C258D"/>
    <w:rsid w:val="00413435"/>
    <w:rsid w:val="00444786"/>
    <w:rsid w:val="00491D93"/>
    <w:rsid w:val="00577608"/>
    <w:rsid w:val="005E28F9"/>
    <w:rsid w:val="00644817"/>
    <w:rsid w:val="006B7D64"/>
    <w:rsid w:val="00711605"/>
    <w:rsid w:val="007740A1"/>
    <w:rsid w:val="008329A3"/>
    <w:rsid w:val="00915922"/>
    <w:rsid w:val="0095075C"/>
    <w:rsid w:val="00983D37"/>
    <w:rsid w:val="00985A3E"/>
    <w:rsid w:val="00A27110"/>
    <w:rsid w:val="00A70A6F"/>
    <w:rsid w:val="00A85D09"/>
    <w:rsid w:val="00A95ED2"/>
    <w:rsid w:val="00B12DEC"/>
    <w:rsid w:val="00B66810"/>
    <w:rsid w:val="00BD3BAA"/>
    <w:rsid w:val="00C1585E"/>
    <w:rsid w:val="00C52310"/>
    <w:rsid w:val="00C76622"/>
    <w:rsid w:val="00CD3076"/>
    <w:rsid w:val="00CE2809"/>
    <w:rsid w:val="00D46AD1"/>
    <w:rsid w:val="00D9133C"/>
    <w:rsid w:val="00DC46F0"/>
    <w:rsid w:val="00DC744E"/>
    <w:rsid w:val="00DE67B5"/>
    <w:rsid w:val="00E2052C"/>
    <w:rsid w:val="00E30EAC"/>
    <w:rsid w:val="00EB2A7B"/>
    <w:rsid w:val="00F4261D"/>
    <w:rsid w:val="00F6418D"/>
    <w:rsid w:val="00FC194C"/>
    <w:rsid w:val="00FC4987"/>
    <w:rsid w:val="00FC65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BD3B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261D"/>
    <w:pPr>
      <w:ind w:left="720"/>
      <w:contextualSpacing/>
    </w:pPr>
  </w:style>
  <w:style w:type="paragraph" w:styleId="NormalWeb">
    <w:name w:val="Normal (Web)"/>
    <w:basedOn w:val="Normal"/>
    <w:uiPriority w:val="99"/>
    <w:semiHidden/>
    <w:unhideWhenUsed/>
    <w:rsid w:val="00E30EA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semiHidden/>
    <w:rsid w:val="00BD3BAA"/>
    <w:rPr>
      <w:rFonts w:asciiTheme="majorHAnsi" w:eastAsiaTheme="majorEastAsia" w:hAnsiTheme="majorHAnsi" w:cstheme="majorBidi"/>
      <w:b/>
      <w:bCs/>
      <w:color w:val="4F81BD" w:themeColor="accent1"/>
      <w:sz w:val="26"/>
      <w:szCs w:val="26"/>
    </w:rPr>
  </w:style>
  <w:style w:type="paragraph" w:customStyle="1" w:styleId="Prrafodelista1">
    <w:name w:val="Párrafo de lista1"/>
    <w:basedOn w:val="Normal"/>
    <w:rsid w:val="00FC4987"/>
    <w:pPr>
      <w:spacing w:before="100" w:beforeAutospacing="1" w:after="100" w:afterAutospacing="1" w:line="273" w:lineRule="auto"/>
      <w:contextualSpacing/>
    </w:pPr>
    <w:rPr>
      <w:rFonts w:ascii="Calibri" w:eastAsia="Times New Roman" w:hAnsi="Calibri"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BD3B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261D"/>
    <w:pPr>
      <w:ind w:left="720"/>
      <w:contextualSpacing/>
    </w:pPr>
  </w:style>
  <w:style w:type="paragraph" w:styleId="NormalWeb">
    <w:name w:val="Normal (Web)"/>
    <w:basedOn w:val="Normal"/>
    <w:uiPriority w:val="99"/>
    <w:semiHidden/>
    <w:unhideWhenUsed/>
    <w:rsid w:val="00E30EA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semiHidden/>
    <w:rsid w:val="00BD3BAA"/>
    <w:rPr>
      <w:rFonts w:asciiTheme="majorHAnsi" w:eastAsiaTheme="majorEastAsia" w:hAnsiTheme="majorHAnsi" w:cstheme="majorBidi"/>
      <w:b/>
      <w:bCs/>
      <w:color w:val="4F81BD" w:themeColor="accent1"/>
      <w:sz w:val="26"/>
      <w:szCs w:val="26"/>
    </w:rPr>
  </w:style>
  <w:style w:type="paragraph" w:customStyle="1" w:styleId="Prrafodelista1">
    <w:name w:val="Párrafo de lista1"/>
    <w:basedOn w:val="Normal"/>
    <w:rsid w:val="00FC4987"/>
    <w:pPr>
      <w:spacing w:before="100" w:beforeAutospacing="1" w:after="100" w:afterAutospacing="1" w:line="273" w:lineRule="auto"/>
      <w:contextualSpacing/>
    </w:pPr>
    <w:rPr>
      <w:rFonts w:ascii="Calibri" w:eastAsia="Times New Roman" w:hAnsi="Calibri"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0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OAFA</dc:creator>
  <cp:lastModifiedBy>Ricardo</cp:lastModifiedBy>
  <cp:revision>2</cp:revision>
  <dcterms:created xsi:type="dcterms:W3CDTF">2018-08-24T12:47:00Z</dcterms:created>
  <dcterms:modified xsi:type="dcterms:W3CDTF">2018-08-24T12:47:00Z</dcterms:modified>
</cp:coreProperties>
</file>